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1D5" w14:textId="77777777" w:rsidR="000E317F" w:rsidRDefault="000E317F" w:rsidP="000E317F">
      <w:pPr>
        <w:rPr>
          <w:rFonts w:ascii="Arial" w:hAnsi="Arial" w:cs="Arial"/>
        </w:rPr>
      </w:pPr>
      <w:bookmarkStart w:id="0" w:name="_GoBack"/>
      <w:bookmarkEnd w:id="0"/>
    </w:p>
    <w:p w14:paraId="58EEE702" w14:textId="77777777" w:rsidR="000E317F" w:rsidRPr="002144D0" w:rsidRDefault="000E317F" w:rsidP="000E317F">
      <w:pPr>
        <w:rPr>
          <w:rFonts w:ascii="Arial" w:hAnsi="Arial" w:cs="Arial"/>
        </w:rPr>
      </w:pPr>
    </w:p>
    <w:p w14:paraId="602110AA" w14:textId="77777777" w:rsidR="000E317F" w:rsidRDefault="000E317F" w:rsidP="000E317F">
      <w:pPr>
        <w:outlineLvl w:val="0"/>
        <w:rPr>
          <w:rFonts w:ascii="Arial" w:hAnsi="Arial" w:cs="Arial"/>
          <w:b/>
          <w:sz w:val="20"/>
          <w:szCs w:val="20"/>
          <w:u w:val="single"/>
          <w:lang w:val="nl-NL"/>
        </w:rPr>
      </w:pPr>
      <w:r>
        <w:rPr>
          <w:rFonts w:ascii="Arial" w:hAnsi="Arial" w:cs="Arial"/>
          <w:b/>
          <w:sz w:val="20"/>
          <w:szCs w:val="20"/>
          <w:u w:val="single"/>
          <w:lang w:val="nl-NL"/>
        </w:rPr>
        <w:t>Algemeen</w:t>
      </w:r>
    </w:p>
    <w:p w14:paraId="6F893AE6" w14:textId="77777777" w:rsidR="000E317F" w:rsidRPr="00FD3479" w:rsidRDefault="000E317F" w:rsidP="000E317F">
      <w:pPr>
        <w:outlineLvl w:val="0"/>
        <w:rPr>
          <w:rFonts w:ascii="Arial" w:hAnsi="Arial" w:cs="Arial"/>
          <w:sz w:val="20"/>
          <w:szCs w:val="20"/>
          <w:lang w:val="nl-NL"/>
        </w:rPr>
      </w:pPr>
      <w:r>
        <w:rPr>
          <w:rFonts w:ascii="Arial" w:hAnsi="Arial" w:cs="Arial"/>
          <w:sz w:val="20"/>
          <w:szCs w:val="20"/>
          <w:lang w:val="nl-NL"/>
        </w:rPr>
        <w:t>Management of Change (</w:t>
      </w:r>
      <w:proofErr w:type="spellStart"/>
      <w:r>
        <w:rPr>
          <w:rFonts w:ascii="Arial" w:hAnsi="Arial" w:cs="Arial"/>
          <w:sz w:val="20"/>
          <w:szCs w:val="20"/>
          <w:lang w:val="nl-NL"/>
        </w:rPr>
        <w:t>MoC</w:t>
      </w:r>
      <w:proofErr w:type="spellEnd"/>
      <w:r>
        <w:rPr>
          <w:rFonts w:ascii="Arial" w:hAnsi="Arial" w:cs="Arial"/>
          <w:sz w:val="20"/>
          <w:szCs w:val="20"/>
          <w:lang w:val="nl-NL"/>
        </w:rPr>
        <w:t xml:space="preserve">) heeft betrekking op de manier waarop het management van de op de Brightlands Chemelot Campus gevestigde bedrijven omgaan met wijzigingen. </w:t>
      </w:r>
    </w:p>
    <w:p w14:paraId="7EA56E08" w14:textId="77777777" w:rsidR="000E317F" w:rsidRDefault="000E317F" w:rsidP="000E317F">
      <w:pPr>
        <w:outlineLvl w:val="0"/>
        <w:rPr>
          <w:rFonts w:ascii="Arial" w:hAnsi="Arial" w:cs="Arial"/>
          <w:b/>
          <w:sz w:val="20"/>
          <w:szCs w:val="20"/>
          <w:u w:val="single"/>
          <w:lang w:val="nl-NL"/>
        </w:rPr>
      </w:pPr>
    </w:p>
    <w:p w14:paraId="2B7B1913" w14:textId="77777777" w:rsidR="000E317F" w:rsidRDefault="000E317F" w:rsidP="000E317F">
      <w:pPr>
        <w:outlineLvl w:val="0"/>
        <w:rPr>
          <w:rFonts w:ascii="Arial" w:hAnsi="Arial" w:cs="Arial"/>
          <w:b/>
          <w:sz w:val="20"/>
          <w:szCs w:val="20"/>
          <w:u w:val="single"/>
          <w:lang w:val="nl-NL"/>
        </w:rPr>
      </w:pPr>
    </w:p>
    <w:p w14:paraId="2C7DC499" w14:textId="77777777" w:rsidR="000E317F" w:rsidRPr="00315D7F" w:rsidRDefault="000E317F" w:rsidP="000E317F">
      <w:pPr>
        <w:outlineLvl w:val="0"/>
        <w:rPr>
          <w:rFonts w:ascii="Arial" w:hAnsi="Arial" w:cs="Arial"/>
          <w:b/>
          <w:sz w:val="20"/>
          <w:szCs w:val="20"/>
          <w:u w:val="single"/>
          <w:lang w:val="nl-NL"/>
        </w:rPr>
      </w:pPr>
      <w:r>
        <w:rPr>
          <w:rFonts w:ascii="Arial" w:hAnsi="Arial" w:cs="Arial"/>
          <w:b/>
          <w:sz w:val="20"/>
          <w:szCs w:val="20"/>
          <w:u w:val="single"/>
          <w:lang w:val="nl-NL"/>
        </w:rPr>
        <w:t>Doel van management of change</w:t>
      </w:r>
    </w:p>
    <w:p w14:paraId="6FEBDB20" w14:textId="77777777" w:rsidR="000E317F" w:rsidRPr="00FD3479" w:rsidRDefault="000E317F" w:rsidP="000E317F">
      <w:pPr>
        <w:pStyle w:val="sysNormal"/>
        <w:tabs>
          <w:tab w:val="left" w:pos="882"/>
        </w:tabs>
        <w:suppressAutoHyphens/>
        <w:rPr>
          <w:sz w:val="20"/>
          <w:lang w:val="nl-NL" w:eastAsia="en-US"/>
        </w:rPr>
      </w:pPr>
      <w:r>
        <w:rPr>
          <w:sz w:val="20"/>
          <w:lang w:val="nl-NL" w:eastAsia="en-US"/>
        </w:rPr>
        <w:t xml:space="preserve">Beheersen van wijzigingen aan een installatie of opstelling die in geval van een incident mogelijk een risico kunnen vormen in een aangrenzend huisbaasgebied(en),  met andere woorden die mogelijk </w:t>
      </w:r>
      <w:r w:rsidRPr="00FD3479">
        <w:rPr>
          <w:sz w:val="20"/>
          <w:lang w:val="nl-NL" w:eastAsia="en-US"/>
        </w:rPr>
        <w:t>grensoverschrijdend</w:t>
      </w:r>
      <w:r>
        <w:rPr>
          <w:b/>
          <w:sz w:val="20"/>
          <w:lang w:val="nl-NL" w:eastAsia="en-US"/>
        </w:rPr>
        <w:t xml:space="preserve"> </w:t>
      </w:r>
      <w:r>
        <w:rPr>
          <w:sz w:val="20"/>
          <w:lang w:val="nl-NL" w:eastAsia="en-US"/>
        </w:rPr>
        <w:t xml:space="preserve">zijn. </w:t>
      </w:r>
    </w:p>
    <w:p w14:paraId="464247A5" w14:textId="77777777" w:rsidR="000E317F" w:rsidRPr="00FD3479" w:rsidRDefault="000E317F" w:rsidP="000E317F">
      <w:pPr>
        <w:rPr>
          <w:rFonts w:ascii="Arial" w:hAnsi="Arial" w:cs="Arial"/>
          <w:sz w:val="20"/>
          <w:szCs w:val="20"/>
          <w:lang w:val="nl-NL"/>
        </w:rPr>
      </w:pPr>
    </w:p>
    <w:p w14:paraId="77C369DE" w14:textId="77777777" w:rsidR="000E317F" w:rsidRDefault="000E317F" w:rsidP="000E317F">
      <w:pPr>
        <w:rPr>
          <w:rFonts w:ascii="Arial" w:hAnsi="Arial" w:cs="Arial"/>
          <w:sz w:val="20"/>
          <w:szCs w:val="20"/>
          <w:lang w:val="nl-NL"/>
        </w:rPr>
      </w:pPr>
      <w:r w:rsidRPr="00FD3479">
        <w:rPr>
          <w:rFonts w:ascii="Arial" w:hAnsi="Arial" w:cs="Arial"/>
          <w:sz w:val="20"/>
          <w:szCs w:val="20"/>
          <w:lang w:val="nl-NL"/>
        </w:rPr>
        <w:t>Het doe</w:t>
      </w:r>
      <w:r>
        <w:rPr>
          <w:rFonts w:ascii="Arial" w:hAnsi="Arial" w:cs="Arial"/>
          <w:sz w:val="20"/>
          <w:szCs w:val="20"/>
          <w:lang w:val="nl-NL"/>
        </w:rPr>
        <w:t xml:space="preserve">l van de </w:t>
      </w:r>
      <w:proofErr w:type="spellStart"/>
      <w:r>
        <w:rPr>
          <w:rFonts w:ascii="Arial" w:hAnsi="Arial" w:cs="Arial"/>
          <w:sz w:val="20"/>
          <w:szCs w:val="20"/>
          <w:lang w:val="nl-NL"/>
        </w:rPr>
        <w:t>practice</w:t>
      </w:r>
      <w:proofErr w:type="spellEnd"/>
      <w:r>
        <w:rPr>
          <w:rFonts w:ascii="Arial" w:hAnsi="Arial" w:cs="Arial"/>
          <w:sz w:val="20"/>
          <w:szCs w:val="20"/>
          <w:lang w:val="nl-NL"/>
        </w:rPr>
        <w:t xml:space="preserve"> Management of Change is het geven van richtlijnen waar iedere bewoner zich aan moet houden bij wijzigingen. Deze richtlijnen hebben betrekking op het beoordelen, accorderen en implementeren van wijzigingen die een (mogelijke) grensoverschrijdende impact hebben op VGM-aspecten van derden. Denk hierbij aan: emissie van biologische agentia, carcinogene, mutagene of reprotoxische stoffen, explosies in afgas- of rioolsystemen, vrijkomen van milieugevaarlijke stoffen.</w:t>
      </w:r>
    </w:p>
    <w:p w14:paraId="1EC15D31" w14:textId="77777777" w:rsidR="000E317F" w:rsidRPr="00FD3479" w:rsidRDefault="000E317F" w:rsidP="000E317F">
      <w:pPr>
        <w:rPr>
          <w:rFonts w:ascii="Arial" w:hAnsi="Arial" w:cs="Arial"/>
          <w:sz w:val="20"/>
          <w:szCs w:val="20"/>
          <w:lang w:val="nl-NL"/>
        </w:rPr>
      </w:pPr>
      <w:r>
        <w:rPr>
          <w:rFonts w:ascii="Arial" w:hAnsi="Arial" w:cs="Arial"/>
          <w:sz w:val="20"/>
          <w:szCs w:val="20"/>
          <w:lang w:val="nl-NL"/>
        </w:rPr>
        <w:t xml:space="preserve">Wijzigingen in het kader van </w:t>
      </w:r>
      <w:proofErr w:type="spellStart"/>
      <w:r>
        <w:rPr>
          <w:rFonts w:ascii="Arial" w:hAnsi="Arial" w:cs="Arial"/>
          <w:sz w:val="20"/>
          <w:szCs w:val="20"/>
          <w:lang w:val="nl-NL"/>
        </w:rPr>
        <w:t>MoC</w:t>
      </w:r>
      <w:proofErr w:type="spellEnd"/>
      <w:r>
        <w:rPr>
          <w:rFonts w:ascii="Arial" w:hAnsi="Arial" w:cs="Arial"/>
          <w:sz w:val="20"/>
          <w:szCs w:val="20"/>
          <w:lang w:val="nl-NL"/>
        </w:rPr>
        <w:t xml:space="preserve"> zijn alle wijzigingen, zijnde niet identieke vervanging(en), die een invloed kunnen hebben op de VGM-situatie van derden. </w:t>
      </w:r>
    </w:p>
    <w:p w14:paraId="7B20D7DF" w14:textId="77777777" w:rsidR="000E317F" w:rsidRDefault="000E317F" w:rsidP="000E317F">
      <w:pPr>
        <w:rPr>
          <w:rFonts w:ascii="Arial" w:hAnsi="Arial" w:cs="Arial"/>
          <w:sz w:val="20"/>
          <w:szCs w:val="20"/>
          <w:lang w:val="nl-NL"/>
        </w:rPr>
      </w:pPr>
    </w:p>
    <w:p w14:paraId="36067342" w14:textId="77777777" w:rsidR="000E317F" w:rsidRPr="00FD3479" w:rsidRDefault="000E317F" w:rsidP="000E317F">
      <w:pPr>
        <w:rPr>
          <w:rFonts w:ascii="Arial" w:hAnsi="Arial" w:cs="Arial"/>
          <w:sz w:val="20"/>
          <w:szCs w:val="20"/>
          <w:lang w:val="nl-NL"/>
        </w:rPr>
      </w:pPr>
    </w:p>
    <w:p w14:paraId="30807E86" w14:textId="77777777" w:rsidR="000E317F" w:rsidRPr="00315D7F" w:rsidRDefault="000E317F" w:rsidP="000E317F">
      <w:pPr>
        <w:tabs>
          <w:tab w:val="left" w:pos="4050"/>
        </w:tabs>
        <w:outlineLvl w:val="0"/>
        <w:rPr>
          <w:rFonts w:ascii="Arial" w:hAnsi="Arial" w:cs="Arial"/>
          <w:b/>
          <w:sz w:val="20"/>
          <w:szCs w:val="20"/>
          <w:u w:val="single"/>
          <w:lang w:val="nl-NL"/>
        </w:rPr>
      </w:pPr>
      <w:r>
        <w:rPr>
          <w:rFonts w:ascii="Arial" w:hAnsi="Arial" w:cs="Arial"/>
          <w:b/>
          <w:sz w:val="20"/>
          <w:szCs w:val="20"/>
          <w:u w:val="single"/>
          <w:lang w:val="nl-NL"/>
        </w:rPr>
        <w:t>Werkwijze</w:t>
      </w:r>
    </w:p>
    <w:p w14:paraId="4C82A276" w14:textId="77777777" w:rsidR="000E317F" w:rsidRPr="00E324B3" w:rsidRDefault="000E317F" w:rsidP="000E317F">
      <w:pPr>
        <w:pStyle w:val="ListParagraph"/>
        <w:numPr>
          <w:ilvl w:val="0"/>
          <w:numId w:val="23"/>
        </w:numPr>
        <w:rPr>
          <w:rFonts w:ascii="Arial" w:hAnsi="Arial" w:cs="Arial"/>
          <w:sz w:val="20"/>
          <w:szCs w:val="20"/>
          <w:lang w:val="nl-NL"/>
        </w:rPr>
      </w:pPr>
      <w:r>
        <w:rPr>
          <w:rFonts w:ascii="Arial" w:hAnsi="Arial" w:cs="Arial"/>
          <w:sz w:val="20"/>
          <w:szCs w:val="20"/>
          <w:lang w:val="nl-NL"/>
        </w:rPr>
        <w:t xml:space="preserve">De verantwoordelijk manager draagt zorg dat het risico van een wijziging wordt beoordeeld. </w:t>
      </w:r>
      <w:r w:rsidRPr="00E324B3">
        <w:rPr>
          <w:rFonts w:ascii="Arial" w:hAnsi="Arial" w:cs="Arial"/>
          <w:sz w:val="20"/>
          <w:szCs w:val="20"/>
          <w:lang w:val="nl-NL"/>
        </w:rPr>
        <w:t>Criteria zijn onder andere: fysieke-, proces-, inrichting en organisatorische aspecten. Zie de bijgevoegde checklijst</w:t>
      </w:r>
    </w:p>
    <w:p w14:paraId="4A9F6328" w14:textId="77777777" w:rsidR="000E317F" w:rsidRDefault="000E317F" w:rsidP="000E317F">
      <w:pPr>
        <w:pStyle w:val="ListParagraph"/>
        <w:numPr>
          <w:ilvl w:val="0"/>
          <w:numId w:val="23"/>
        </w:numPr>
        <w:rPr>
          <w:rFonts w:ascii="Arial" w:hAnsi="Arial" w:cs="Arial"/>
          <w:sz w:val="20"/>
          <w:szCs w:val="20"/>
          <w:lang w:val="nl-NL"/>
        </w:rPr>
      </w:pPr>
      <w:r w:rsidRPr="00E324B3">
        <w:rPr>
          <w:rFonts w:ascii="Arial" w:hAnsi="Arial" w:cs="Arial"/>
          <w:sz w:val="20"/>
          <w:szCs w:val="20"/>
          <w:lang w:val="nl-NL"/>
        </w:rPr>
        <w:t>Indien uit de risicobeoordeling blijkt dat grensoverschrijdende gevolgen mogelijk zijn dan dient een advies van de acceptatiecommissie</w:t>
      </w:r>
      <w:r>
        <w:rPr>
          <w:rFonts w:ascii="Arial" w:hAnsi="Arial" w:cs="Arial"/>
          <w:sz w:val="20"/>
          <w:szCs w:val="20"/>
          <w:lang w:val="nl-NL"/>
        </w:rPr>
        <w:t xml:space="preserve"> te worden ingewonnen. Voor het beoordelen van de wijziging  zijn de volgende documenten nodig:</w:t>
      </w:r>
    </w:p>
    <w:p w14:paraId="5FABCAA6" w14:textId="77777777" w:rsidR="000E317F" w:rsidRDefault="000E317F" w:rsidP="000E317F">
      <w:pPr>
        <w:pStyle w:val="ListParagraph"/>
        <w:numPr>
          <w:ilvl w:val="1"/>
          <w:numId w:val="23"/>
        </w:numPr>
        <w:ind w:left="709" w:hanging="283"/>
        <w:rPr>
          <w:rFonts w:ascii="Arial" w:hAnsi="Arial" w:cs="Arial"/>
          <w:sz w:val="20"/>
          <w:szCs w:val="20"/>
          <w:lang w:val="nl-NL"/>
        </w:rPr>
      </w:pPr>
      <w:r>
        <w:rPr>
          <w:rFonts w:ascii="Arial" w:hAnsi="Arial" w:cs="Arial"/>
          <w:sz w:val="20"/>
          <w:szCs w:val="20"/>
          <w:lang w:val="nl-NL"/>
        </w:rPr>
        <w:t>Omschrijving van de wijziging</w:t>
      </w:r>
    </w:p>
    <w:p w14:paraId="5C8A2954" w14:textId="77777777" w:rsidR="000E317F" w:rsidRDefault="000E317F" w:rsidP="000E317F">
      <w:pPr>
        <w:pStyle w:val="ListParagraph"/>
        <w:numPr>
          <w:ilvl w:val="1"/>
          <w:numId w:val="23"/>
        </w:numPr>
        <w:ind w:left="709" w:hanging="283"/>
        <w:rPr>
          <w:rFonts w:ascii="Arial" w:hAnsi="Arial" w:cs="Arial"/>
          <w:sz w:val="20"/>
          <w:szCs w:val="20"/>
          <w:lang w:val="nl-NL"/>
        </w:rPr>
      </w:pPr>
      <w:r>
        <w:rPr>
          <w:rFonts w:ascii="Arial" w:hAnsi="Arial" w:cs="Arial"/>
          <w:sz w:val="20"/>
          <w:szCs w:val="20"/>
          <w:lang w:val="nl-NL"/>
        </w:rPr>
        <w:t>Bijbehorende risicobeoordeling en/of de beoordeling van de impact van de wijziging op de bestaande risicobeoordeling (indien van toepassing)</w:t>
      </w:r>
    </w:p>
    <w:p w14:paraId="3B60725A" w14:textId="77777777" w:rsidR="000E317F" w:rsidRDefault="000E317F" w:rsidP="000E317F">
      <w:pPr>
        <w:pStyle w:val="ListParagraph"/>
        <w:numPr>
          <w:ilvl w:val="1"/>
          <w:numId w:val="23"/>
        </w:numPr>
        <w:ind w:left="709" w:hanging="283"/>
        <w:rPr>
          <w:rFonts w:ascii="Arial" w:hAnsi="Arial" w:cs="Arial"/>
          <w:sz w:val="20"/>
          <w:szCs w:val="20"/>
          <w:lang w:val="nl-NL"/>
        </w:rPr>
      </w:pPr>
      <w:r>
        <w:rPr>
          <w:rFonts w:ascii="Arial" w:hAnsi="Arial" w:cs="Arial"/>
          <w:sz w:val="20"/>
          <w:szCs w:val="20"/>
          <w:lang w:val="nl-NL"/>
        </w:rPr>
        <w:t>P&amp;ID of tekening/schets van de oude en nieuwe situatie</w:t>
      </w:r>
    </w:p>
    <w:p w14:paraId="7E0FC3AE" w14:textId="77777777" w:rsidR="000E317F" w:rsidRDefault="000E317F" w:rsidP="000E317F">
      <w:pPr>
        <w:pStyle w:val="ListParagraph"/>
        <w:numPr>
          <w:ilvl w:val="1"/>
          <w:numId w:val="23"/>
        </w:numPr>
        <w:ind w:left="709" w:hanging="283"/>
        <w:rPr>
          <w:rFonts w:ascii="Arial" w:hAnsi="Arial" w:cs="Arial"/>
          <w:sz w:val="20"/>
          <w:szCs w:val="20"/>
          <w:lang w:val="nl-NL"/>
        </w:rPr>
      </w:pPr>
      <w:r>
        <w:rPr>
          <w:rFonts w:ascii="Arial" w:hAnsi="Arial" w:cs="Arial"/>
          <w:sz w:val="20"/>
          <w:szCs w:val="20"/>
          <w:lang w:val="nl-NL"/>
        </w:rPr>
        <w:t xml:space="preserve">Gewijzigde grondschema’s of logic diagram of </w:t>
      </w:r>
      <w:proofErr w:type="spellStart"/>
      <w:r>
        <w:rPr>
          <w:rFonts w:ascii="Arial" w:hAnsi="Arial" w:cs="Arial"/>
          <w:sz w:val="20"/>
          <w:szCs w:val="20"/>
          <w:lang w:val="nl-NL"/>
        </w:rPr>
        <w:t>cause</w:t>
      </w:r>
      <w:proofErr w:type="spellEnd"/>
      <w:r>
        <w:rPr>
          <w:rFonts w:ascii="Arial" w:hAnsi="Arial" w:cs="Arial"/>
          <w:sz w:val="20"/>
          <w:szCs w:val="20"/>
          <w:lang w:val="nl-NL"/>
        </w:rPr>
        <w:t xml:space="preserve"> </w:t>
      </w:r>
      <w:proofErr w:type="spellStart"/>
      <w:r>
        <w:rPr>
          <w:rFonts w:ascii="Arial" w:hAnsi="Arial" w:cs="Arial"/>
          <w:sz w:val="20"/>
          <w:szCs w:val="20"/>
          <w:lang w:val="nl-NL"/>
        </w:rPr>
        <w:t>and</w:t>
      </w:r>
      <w:proofErr w:type="spellEnd"/>
      <w:r>
        <w:rPr>
          <w:rFonts w:ascii="Arial" w:hAnsi="Arial" w:cs="Arial"/>
          <w:sz w:val="20"/>
          <w:szCs w:val="20"/>
          <w:lang w:val="nl-NL"/>
        </w:rPr>
        <w:t xml:space="preserve"> effect diagram</w:t>
      </w:r>
    </w:p>
    <w:p w14:paraId="3DD2D403" w14:textId="77777777" w:rsidR="000E317F" w:rsidRDefault="000E317F" w:rsidP="000E317F">
      <w:pPr>
        <w:pStyle w:val="ListParagraph"/>
        <w:numPr>
          <w:ilvl w:val="1"/>
          <w:numId w:val="23"/>
        </w:numPr>
        <w:ind w:left="709" w:hanging="283"/>
        <w:rPr>
          <w:rFonts w:ascii="Arial" w:hAnsi="Arial" w:cs="Arial"/>
          <w:sz w:val="20"/>
          <w:szCs w:val="20"/>
          <w:lang w:val="nl-NL"/>
        </w:rPr>
      </w:pPr>
      <w:r>
        <w:rPr>
          <w:rFonts w:ascii="Arial" w:hAnsi="Arial" w:cs="Arial"/>
          <w:sz w:val="20"/>
          <w:szCs w:val="20"/>
          <w:lang w:val="nl-NL"/>
        </w:rPr>
        <w:t>Indien van toepassing technische gegevens m.b.t. de nieuwe materialen (leidingen, kleppen, beveiligingen, etc.)</w:t>
      </w:r>
    </w:p>
    <w:p w14:paraId="5C1C3CD9" w14:textId="77777777" w:rsidR="000E317F" w:rsidRDefault="000E317F" w:rsidP="000E317F">
      <w:pPr>
        <w:pStyle w:val="ListParagraph"/>
        <w:numPr>
          <w:ilvl w:val="0"/>
          <w:numId w:val="23"/>
        </w:numPr>
        <w:rPr>
          <w:rFonts w:ascii="Arial" w:hAnsi="Arial" w:cs="Arial"/>
          <w:sz w:val="20"/>
          <w:szCs w:val="20"/>
          <w:lang w:val="nl-NL"/>
        </w:rPr>
      </w:pPr>
      <w:r>
        <w:rPr>
          <w:rFonts w:ascii="Arial" w:hAnsi="Arial" w:cs="Arial"/>
          <w:sz w:val="20"/>
          <w:szCs w:val="20"/>
          <w:lang w:val="nl-NL"/>
        </w:rPr>
        <w:t xml:space="preserve">De acceptatiecommissie toetst of de risicobeoordeling adequaat is uitgevoerd en of het restrisico voldoende laag is. </w:t>
      </w:r>
    </w:p>
    <w:p w14:paraId="42572ECB" w14:textId="77777777" w:rsidR="000E317F" w:rsidRDefault="000E317F" w:rsidP="000E317F">
      <w:pPr>
        <w:pStyle w:val="ListParagraph"/>
        <w:numPr>
          <w:ilvl w:val="0"/>
          <w:numId w:val="23"/>
        </w:numPr>
        <w:rPr>
          <w:rFonts w:ascii="Arial" w:hAnsi="Arial" w:cs="Arial"/>
          <w:sz w:val="20"/>
          <w:szCs w:val="20"/>
          <w:lang w:val="nl-NL"/>
        </w:rPr>
      </w:pPr>
      <w:r>
        <w:rPr>
          <w:rFonts w:ascii="Arial" w:hAnsi="Arial" w:cs="Arial"/>
          <w:sz w:val="20"/>
          <w:szCs w:val="20"/>
          <w:lang w:val="nl-NL"/>
        </w:rPr>
        <w:t xml:space="preserve">De acceptatiecommissie geeft een bindend advies ten behoeve van de besluitvorming (het verlenen van toestemming) voor het mogen gaan gebruiken/bedrijven van een installatie of opstelling. Zie </w:t>
      </w:r>
      <w:proofErr w:type="spellStart"/>
      <w:r>
        <w:rPr>
          <w:rFonts w:ascii="Arial" w:hAnsi="Arial" w:cs="Arial"/>
          <w:sz w:val="20"/>
          <w:szCs w:val="20"/>
          <w:lang w:val="nl-NL"/>
        </w:rPr>
        <w:t>Practice</w:t>
      </w:r>
      <w:proofErr w:type="spellEnd"/>
      <w:r>
        <w:rPr>
          <w:rFonts w:ascii="Arial" w:hAnsi="Arial" w:cs="Arial"/>
          <w:sz w:val="20"/>
          <w:szCs w:val="20"/>
          <w:lang w:val="nl-NL"/>
        </w:rPr>
        <w:t xml:space="preserve"> Acceptatiecommissie.</w:t>
      </w:r>
    </w:p>
    <w:p w14:paraId="25AAF30C" w14:textId="77777777" w:rsidR="000E317F" w:rsidRDefault="000E317F" w:rsidP="000E317F">
      <w:pPr>
        <w:pStyle w:val="ListParagraph"/>
        <w:numPr>
          <w:ilvl w:val="0"/>
          <w:numId w:val="23"/>
        </w:numPr>
        <w:rPr>
          <w:rFonts w:ascii="Arial" w:hAnsi="Arial" w:cs="Arial"/>
          <w:sz w:val="20"/>
          <w:szCs w:val="20"/>
          <w:lang w:val="nl-NL"/>
        </w:rPr>
      </w:pPr>
      <w:r>
        <w:rPr>
          <w:rFonts w:ascii="Arial" w:hAnsi="Arial" w:cs="Arial"/>
          <w:sz w:val="20"/>
          <w:szCs w:val="20"/>
          <w:lang w:val="nl-NL"/>
        </w:rPr>
        <w:t>De verantwoordelijk manager draagt zorg dat de wijziging, inclusief de door de acceptatiecommissie gestelde aanvullende eisen, wordt geïmplementeerd zoals in het ontwerp voorzien.</w:t>
      </w:r>
    </w:p>
    <w:p w14:paraId="2A3AC9E9" w14:textId="77777777" w:rsidR="000E317F" w:rsidRDefault="000E317F" w:rsidP="000E317F">
      <w:pPr>
        <w:pStyle w:val="ListParagraph"/>
        <w:numPr>
          <w:ilvl w:val="0"/>
          <w:numId w:val="23"/>
        </w:numPr>
        <w:rPr>
          <w:rFonts w:ascii="Arial" w:hAnsi="Arial" w:cs="Arial"/>
          <w:sz w:val="20"/>
          <w:szCs w:val="20"/>
          <w:lang w:val="nl-NL"/>
        </w:rPr>
      </w:pPr>
      <w:r>
        <w:rPr>
          <w:rFonts w:ascii="Arial" w:hAnsi="Arial" w:cs="Arial"/>
          <w:sz w:val="20"/>
          <w:szCs w:val="20"/>
          <w:lang w:val="nl-NL"/>
        </w:rPr>
        <w:t>Indien tijdens de implementatie blijkt dat het ontwerp moet worden aangepast (scope change) dan dient opnieuw advies van de acceptatiecommissie te worden gevraagd. Dit alleen als de aanpassing/scope change leidt tot een herziening van de risicobeoordeling en/of grensoverschrijdende impact.</w:t>
      </w:r>
    </w:p>
    <w:p w14:paraId="2C60AC1D" w14:textId="77777777" w:rsidR="000E317F" w:rsidRPr="00E324B3" w:rsidRDefault="000E317F" w:rsidP="000E317F">
      <w:pPr>
        <w:pStyle w:val="ListParagraph"/>
        <w:numPr>
          <w:ilvl w:val="0"/>
          <w:numId w:val="23"/>
        </w:numPr>
        <w:rPr>
          <w:rFonts w:ascii="Arial" w:hAnsi="Arial" w:cs="Arial"/>
          <w:sz w:val="20"/>
          <w:szCs w:val="20"/>
          <w:lang w:val="nl-NL"/>
        </w:rPr>
      </w:pPr>
      <w:r>
        <w:rPr>
          <w:rFonts w:ascii="Arial" w:hAnsi="Arial" w:cs="Arial"/>
          <w:sz w:val="20"/>
          <w:szCs w:val="20"/>
          <w:lang w:val="nl-NL"/>
        </w:rPr>
        <w:lastRenderedPageBreak/>
        <w:t>De site manager heeft het recht om (niet) aangekondigde audits te laten houden. Mocht tijdens een audit worden geconstateerd dat een grensoverschrijdende risico niet is aangemeld dan dient bovenstaande alsnog te worden uitgevoerd</w:t>
      </w:r>
    </w:p>
    <w:p w14:paraId="13B79E6B" w14:textId="77777777" w:rsidR="000E317F" w:rsidRPr="00E324B3" w:rsidRDefault="000E317F" w:rsidP="000E317F">
      <w:pPr>
        <w:rPr>
          <w:rFonts w:ascii="Arial" w:hAnsi="Arial" w:cs="Arial"/>
          <w:sz w:val="20"/>
          <w:szCs w:val="20"/>
          <w:lang w:val="nl-NL"/>
        </w:rPr>
      </w:pPr>
    </w:p>
    <w:p w14:paraId="06452619" w14:textId="77777777" w:rsidR="000E317F" w:rsidRPr="00E324B3" w:rsidRDefault="000E317F" w:rsidP="000E317F">
      <w:pPr>
        <w:rPr>
          <w:rFonts w:ascii="Arial" w:hAnsi="Arial" w:cs="Arial"/>
          <w:sz w:val="20"/>
          <w:szCs w:val="20"/>
          <w:lang w:val="nl-NL"/>
        </w:rPr>
      </w:pPr>
    </w:p>
    <w:p w14:paraId="25D33B8A" w14:textId="77777777" w:rsidR="000E317F" w:rsidRPr="00E324B3" w:rsidRDefault="000E317F" w:rsidP="000E317F">
      <w:pPr>
        <w:outlineLvl w:val="0"/>
        <w:rPr>
          <w:rFonts w:ascii="Arial" w:hAnsi="Arial" w:cs="Arial"/>
          <w:b/>
          <w:sz w:val="20"/>
          <w:szCs w:val="20"/>
          <w:u w:val="single"/>
          <w:lang w:val="nl-NL"/>
        </w:rPr>
      </w:pPr>
      <w:r w:rsidRPr="00E324B3">
        <w:rPr>
          <w:rFonts w:ascii="Arial" w:hAnsi="Arial" w:cs="Arial"/>
          <w:b/>
          <w:sz w:val="20"/>
          <w:szCs w:val="20"/>
          <w:u w:val="single"/>
          <w:lang w:val="nl-NL"/>
        </w:rPr>
        <w:t>Relevante documenten</w:t>
      </w:r>
    </w:p>
    <w:p w14:paraId="339FE849" w14:textId="77777777" w:rsidR="000E317F" w:rsidRPr="000E317F" w:rsidRDefault="000E317F" w:rsidP="000E317F">
      <w:pPr>
        <w:numPr>
          <w:ilvl w:val="0"/>
          <w:numId w:val="19"/>
        </w:numPr>
        <w:rPr>
          <w:rFonts w:ascii="Arial" w:hAnsi="Arial" w:cs="Arial"/>
          <w:sz w:val="20"/>
          <w:szCs w:val="20"/>
        </w:rPr>
      </w:pPr>
      <w:r w:rsidRPr="000E317F">
        <w:rPr>
          <w:rFonts w:ascii="Arial" w:hAnsi="Arial" w:cs="Arial"/>
          <w:sz w:val="20"/>
          <w:szCs w:val="20"/>
        </w:rPr>
        <w:t xml:space="preserve">Brightlands Chemelot Campus Practice </w:t>
      </w:r>
      <w:proofErr w:type="spellStart"/>
      <w:r w:rsidRPr="000E317F">
        <w:rPr>
          <w:rFonts w:ascii="Arial" w:hAnsi="Arial" w:cs="Arial"/>
          <w:sz w:val="20"/>
          <w:szCs w:val="20"/>
        </w:rPr>
        <w:t>Acceptatiecommissie</w:t>
      </w:r>
      <w:proofErr w:type="spellEnd"/>
      <w:r w:rsidRPr="000E317F">
        <w:rPr>
          <w:rFonts w:ascii="Arial" w:hAnsi="Arial" w:cs="Arial"/>
          <w:sz w:val="20"/>
          <w:szCs w:val="20"/>
        </w:rPr>
        <w:t>.</w:t>
      </w:r>
    </w:p>
    <w:p w14:paraId="189F197B" w14:textId="77777777" w:rsidR="000E317F" w:rsidRPr="000E317F" w:rsidRDefault="000E317F" w:rsidP="000E317F">
      <w:pPr>
        <w:rPr>
          <w:rFonts w:ascii="Arial" w:hAnsi="Arial" w:cs="Arial"/>
          <w:sz w:val="20"/>
          <w:szCs w:val="20"/>
        </w:rPr>
      </w:pPr>
    </w:p>
    <w:p w14:paraId="2AA138CF" w14:textId="77777777" w:rsidR="000E317F" w:rsidRPr="000E317F" w:rsidRDefault="000E317F" w:rsidP="000E317F">
      <w:pPr>
        <w:rPr>
          <w:rFonts w:ascii="Arial" w:hAnsi="Arial" w:cs="Arial"/>
          <w:sz w:val="20"/>
          <w:szCs w:val="20"/>
        </w:rPr>
      </w:pPr>
    </w:p>
    <w:p w14:paraId="060D2EBA" w14:textId="77777777" w:rsidR="000E317F" w:rsidRPr="00E324B3" w:rsidRDefault="000E317F" w:rsidP="000E317F">
      <w:pPr>
        <w:outlineLvl w:val="0"/>
        <w:rPr>
          <w:rFonts w:ascii="Arial" w:hAnsi="Arial" w:cs="Arial"/>
          <w:b/>
          <w:sz w:val="20"/>
          <w:szCs w:val="20"/>
          <w:u w:val="single"/>
          <w:lang w:val="nl-NL"/>
        </w:rPr>
      </w:pPr>
      <w:r w:rsidRPr="00E324B3">
        <w:rPr>
          <w:rFonts w:ascii="Arial" w:hAnsi="Arial" w:cs="Arial"/>
          <w:b/>
          <w:sz w:val="20"/>
          <w:szCs w:val="20"/>
          <w:u w:val="single"/>
          <w:lang w:val="nl-NL"/>
        </w:rPr>
        <w:t>Bijlagen</w:t>
      </w:r>
    </w:p>
    <w:p w14:paraId="42C63AA9" w14:textId="77777777" w:rsidR="000E317F" w:rsidRDefault="000E317F" w:rsidP="000E317F">
      <w:pPr>
        <w:pStyle w:val="ListParagraph"/>
        <w:numPr>
          <w:ilvl w:val="0"/>
          <w:numId w:val="24"/>
        </w:numPr>
        <w:rPr>
          <w:rFonts w:ascii="Arial" w:hAnsi="Arial" w:cs="Arial"/>
          <w:sz w:val="20"/>
          <w:szCs w:val="20"/>
          <w:lang w:val="nl-NL"/>
        </w:rPr>
      </w:pPr>
      <w:r w:rsidRPr="005F7842">
        <w:rPr>
          <w:rFonts w:ascii="Arial" w:hAnsi="Arial" w:cs="Arial"/>
          <w:sz w:val="20"/>
          <w:szCs w:val="20"/>
          <w:lang w:val="nl-NL"/>
        </w:rPr>
        <w:t>Checklijst</w:t>
      </w:r>
    </w:p>
    <w:p w14:paraId="49C53BDD" w14:textId="77777777" w:rsidR="000E317F" w:rsidRDefault="000E317F" w:rsidP="000E317F">
      <w:pPr>
        <w:pStyle w:val="ListParagraph"/>
        <w:numPr>
          <w:ilvl w:val="0"/>
          <w:numId w:val="24"/>
        </w:numPr>
        <w:rPr>
          <w:rFonts w:ascii="Arial" w:hAnsi="Arial" w:cs="Arial"/>
          <w:sz w:val="20"/>
          <w:szCs w:val="20"/>
          <w:lang w:val="nl-NL"/>
        </w:rPr>
      </w:pPr>
      <w:proofErr w:type="spellStart"/>
      <w:r>
        <w:rPr>
          <w:rFonts w:ascii="Arial" w:hAnsi="Arial" w:cs="Arial"/>
          <w:sz w:val="20"/>
          <w:szCs w:val="20"/>
          <w:lang w:val="nl-NL"/>
        </w:rPr>
        <w:t>MoC</w:t>
      </w:r>
      <w:proofErr w:type="spellEnd"/>
      <w:r>
        <w:rPr>
          <w:rFonts w:ascii="Arial" w:hAnsi="Arial" w:cs="Arial"/>
          <w:sz w:val="20"/>
          <w:szCs w:val="20"/>
          <w:lang w:val="nl-NL"/>
        </w:rPr>
        <w:t xml:space="preserve"> formulier</w:t>
      </w:r>
    </w:p>
    <w:p w14:paraId="2E96584A" w14:textId="77777777" w:rsidR="000E317F" w:rsidRPr="00E324B3" w:rsidRDefault="000E317F" w:rsidP="000E317F">
      <w:pPr>
        <w:rPr>
          <w:rFonts w:ascii="Arial" w:hAnsi="Arial" w:cs="Arial"/>
          <w:sz w:val="20"/>
          <w:szCs w:val="20"/>
          <w:lang w:val="nl-NL"/>
        </w:rPr>
      </w:pPr>
    </w:p>
    <w:p w14:paraId="58C5E1E7" w14:textId="77777777" w:rsidR="000E317F" w:rsidRPr="00E324B3" w:rsidRDefault="000E317F" w:rsidP="000E317F">
      <w:pPr>
        <w:rPr>
          <w:rFonts w:ascii="Arial" w:hAnsi="Arial" w:cs="Arial"/>
          <w:sz w:val="20"/>
          <w:szCs w:val="20"/>
          <w:lang w:val="nl-NL"/>
        </w:rPr>
      </w:pPr>
    </w:p>
    <w:p w14:paraId="3A783EA6" w14:textId="77777777" w:rsidR="000E317F" w:rsidRDefault="000E317F" w:rsidP="000E317F">
      <w:pPr>
        <w:spacing w:after="200" w:line="24" w:lineRule="auto"/>
        <w:rPr>
          <w:rFonts w:ascii="Arial" w:hAnsi="Arial" w:cs="Arial"/>
          <w:sz w:val="20"/>
          <w:szCs w:val="20"/>
          <w:lang w:val="nl-NL"/>
        </w:rPr>
      </w:pPr>
      <w:r>
        <w:rPr>
          <w:rFonts w:ascii="Arial" w:hAnsi="Arial" w:cs="Arial"/>
          <w:sz w:val="20"/>
          <w:szCs w:val="20"/>
          <w:lang w:val="nl-NL"/>
        </w:rPr>
        <w:br w:type="page"/>
      </w:r>
    </w:p>
    <w:p w14:paraId="32083714" w14:textId="77777777" w:rsidR="000E317F" w:rsidRPr="005F7842" w:rsidRDefault="000E317F" w:rsidP="000E317F">
      <w:pPr>
        <w:rPr>
          <w:rFonts w:ascii="Arial" w:hAnsi="Arial" w:cs="Arial"/>
          <w:b/>
          <w:sz w:val="20"/>
          <w:szCs w:val="20"/>
          <w:u w:val="single"/>
          <w:lang w:val="nl-NL"/>
        </w:rPr>
      </w:pPr>
      <w:r w:rsidRPr="005F7842">
        <w:rPr>
          <w:rFonts w:ascii="Arial" w:hAnsi="Arial" w:cs="Arial"/>
          <w:b/>
          <w:sz w:val="20"/>
          <w:szCs w:val="20"/>
          <w:u w:val="single"/>
          <w:lang w:val="nl-NL"/>
        </w:rPr>
        <w:lastRenderedPageBreak/>
        <w:t>Bijlage 1:</w:t>
      </w:r>
    </w:p>
    <w:p w14:paraId="0035CCC4" w14:textId="77777777" w:rsidR="000E317F" w:rsidRDefault="000E317F" w:rsidP="000E317F">
      <w:pPr>
        <w:rPr>
          <w:rFonts w:ascii="Arial" w:hAnsi="Arial" w:cs="Arial"/>
          <w:sz w:val="20"/>
          <w:szCs w:val="20"/>
          <w:lang w:val="nl-NL"/>
        </w:rPr>
      </w:pPr>
    </w:p>
    <w:p w14:paraId="2AFD2E28" w14:textId="77777777" w:rsidR="000E317F" w:rsidRPr="00E324B3" w:rsidRDefault="000E317F" w:rsidP="000E317F">
      <w:pPr>
        <w:rPr>
          <w:rFonts w:ascii="Arial" w:hAnsi="Arial" w:cs="Arial"/>
          <w:sz w:val="20"/>
          <w:szCs w:val="20"/>
          <w:lang w:val="nl-NL"/>
        </w:rPr>
      </w:pPr>
      <w:proofErr w:type="spellStart"/>
      <w:r w:rsidRPr="00E324B3">
        <w:rPr>
          <w:rFonts w:ascii="Arial" w:hAnsi="Arial" w:cs="Arial"/>
          <w:sz w:val="20"/>
          <w:szCs w:val="20"/>
          <w:lang w:val="nl-NL"/>
        </w:rPr>
        <w:t>Chekli</w:t>
      </w:r>
      <w:r>
        <w:rPr>
          <w:rFonts w:ascii="Arial" w:hAnsi="Arial" w:cs="Arial"/>
          <w:sz w:val="20"/>
          <w:szCs w:val="20"/>
          <w:lang w:val="nl-NL"/>
        </w:rPr>
        <w:t>j</w:t>
      </w:r>
      <w:r w:rsidRPr="00E324B3">
        <w:rPr>
          <w:rFonts w:ascii="Arial" w:hAnsi="Arial" w:cs="Arial"/>
          <w:sz w:val="20"/>
          <w:szCs w:val="20"/>
          <w:lang w:val="nl-NL"/>
        </w:rPr>
        <w:t>st</w:t>
      </w:r>
      <w:proofErr w:type="spellEnd"/>
      <w:r w:rsidRPr="00E324B3">
        <w:rPr>
          <w:rFonts w:ascii="Arial" w:hAnsi="Arial" w:cs="Arial"/>
          <w:sz w:val="20"/>
          <w:szCs w:val="20"/>
          <w:lang w:val="nl-NL"/>
        </w:rPr>
        <w:t xml:space="preserve"> t.b.v. het vaststellen van (mogelijk) grensoverschrijdende effecten op VGM-aspecten van derden: </w:t>
      </w:r>
    </w:p>
    <w:p w14:paraId="4DE07BCA" w14:textId="77777777" w:rsidR="000E317F" w:rsidRPr="00E324B3" w:rsidRDefault="000E317F" w:rsidP="000E317F">
      <w:pPr>
        <w:pStyle w:val="ListParagraph"/>
        <w:numPr>
          <w:ilvl w:val="0"/>
          <w:numId w:val="19"/>
        </w:numPr>
        <w:rPr>
          <w:rFonts w:ascii="Arial" w:hAnsi="Arial" w:cs="Arial"/>
          <w:sz w:val="20"/>
          <w:szCs w:val="20"/>
          <w:lang w:val="nl-NL"/>
        </w:rPr>
      </w:pPr>
      <w:r w:rsidRPr="00E324B3">
        <w:rPr>
          <w:rFonts w:ascii="Arial" w:hAnsi="Arial" w:cs="Arial"/>
          <w:sz w:val="20"/>
          <w:szCs w:val="20"/>
          <w:lang w:val="nl-NL" w:eastAsia="zh-CN"/>
        </w:rPr>
        <w:t>Komt men door de wijziging buiten</w:t>
      </w:r>
      <w:r>
        <w:rPr>
          <w:rFonts w:ascii="Arial" w:hAnsi="Arial" w:cs="Arial"/>
          <w:sz w:val="20"/>
          <w:szCs w:val="20"/>
          <w:lang w:val="nl-NL" w:eastAsia="zh-CN"/>
        </w:rPr>
        <w:t xml:space="preserve"> </w:t>
      </w:r>
      <w:r w:rsidRPr="00E324B3">
        <w:rPr>
          <w:rFonts w:ascii="Arial" w:hAnsi="Arial" w:cs="Arial"/>
          <w:sz w:val="20"/>
          <w:szCs w:val="20"/>
          <w:lang w:val="nl-NL" w:eastAsia="zh-CN"/>
        </w:rPr>
        <w:t xml:space="preserve">het afgesproken operating </w:t>
      </w:r>
      <w:proofErr w:type="spellStart"/>
      <w:r w:rsidRPr="00E324B3">
        <w:rPr>
          <w:rFonts w:ascii="Arial" w:hAnsi="Arial" w:cs="Arial"/>
          <w:sz w:val="20"/>
          <w:szCs w:val="20"/>
          <w:lang w:val="nl-NL" w:eastAsia="zh-CN"/>
        </w:rPr>
        <w:t>window</w:t>
      </w:r>
      <w:proofErr w:type="spellEnd"/>
    </w:p>
    <w:p w14:paraId="37F9D2A5"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eastAsia="zh-CN"/>
        </w:rPr>
      </w:pPr>
      <w:proofErr w:type="spellStart"/>
      <w:r w:rsidRPr="00E324B3">
        <w:rPr>
          <w:rFonts w:ascii="Arial" w:hAnsi="Arial" w:cs="Arial"/>
          <w:sz w:val="20"/>
          <w:szCs w:val="20"/>
          <w:lang w:eastAsia="zh-CN"/>
        </w:rPr>
        <w:t>Druk</w:t>
      </w:r>
      <w:proofErr w:type="spellEnd"/>
    </w:p>
    <w:p w14:paraId="0612CAC1"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eastAsia="zh-CN"/>
        </w:rPr>
      </w:pPr>
      <w:proofErr w:type="spellStart"/>
      <w:r w:rsidRPr="00E324B3">
        <w:rPr>
          <w:rFonts w:ascii="Arial" w:hAnsi="Arial" w:cs="Arial"/>
          <w:sz w:val="20"/>
          <w:szCs w:val="20"/>
          <w:lang w:eastAsia="zh-CN"/>
        </w:rPr>
        <w:t>Temperatuur</w:t>
      </w:r>
      <w:proofErr w:type="spellEnd"/>
    </w:p>
    <w:p w14:paraId="19F8F42E"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r w:rsidRPr="00E324B3">
        <w:rPr>
          <w:rFonts w:ascii="Arial" w:hAnsi="Arial" w:cs="Arial"/>
          <w:sz w:val="20"/>
          <w:szCs w:val="20"/>
          <w:lang w:val="nl-NL" w:eastAsia="zh-CN"/>
        </w:rPr>
        <w:t xml:space="preserve">Afnamehoeveelheden van door </w:t>
      </w:r>
      <w:r>
        <w:rPr>
          <w:rFonts w:ascii="Arial" w:hAnsi="Arial" w:cs="Arial"/>
          <w:sz w:val="20"/>
          <w:szCs w:val="20"/>
          <w:lang w:val="nl-NL" w:eastAsia="zh-CN"/>
        </w:rPr>
        <w:t>Brightlands</w:t>
      </w:r>
      <w:r w:rsidRPr="00E324B3">
        <w:rPr>
          <w:rFonts w:ascii="Arial" w:hAnsi="Arial" w:cs="Arial"/>
          <w:sz w:val="20"/>
          <w:szCs w:val="20"/>
          <w:lang w:val="nl-NL" w:eastAsia="zh-CN"/>
        </w:rPr>
        <w:t xml:space="preserve"> geleverde grond-</w:t>
      </w:r>
      <w:r>
        <w:rPr>
          <w:rFonts w:ascii="Arial" w:hAnsi="Arial" w:cs="Arial"/>
          <w:sz w:val="20"/>
          <w:szCs w:val="20"/>
          <w:lang w:val="nl-NL" w:eastAsia="zh-CN"/>
        </w:rPr>
        <w:t xml:space="preserve"> </w:t>
      </w:r>
      <w:r w:rsidRPr="00E324B3">
        <w:rPr>
          <w:rFonts w:ascii="Arial" w:hAnsi="Arial" w:cs="Arial"/>
          <w:sz w:val="20"/>
          <w:szCs w:val="20"/>
          <w:lang w:val="nl-NL" w:eastAsia="zh-CN"/>
        </w:rPr>
        <w:t>en hulpstoffen</w:t>
      </w:r>
    </w:p>
    <w:p w14:paraId="7EBC46AC"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r w:rsidRPr="00E324B3">
        <w:rPr>
          <w:rFonts w:ascii="Arial" w:hAnsi="Arial" w:cs="Arial"/>
          <w:sz w:val="20"/>
          <w:szCs w:val="20"/>
          <w:lang w:val="nl-NL" w:eastAsia="zh-CN"/>
        </w:rPr>
        <w:t xml:space="preserve">Terugstroming naar grond en hulpstoffen door </w:t>
      </w:r>
      <w:r>
        <w:rPr>
          <w:rFonts w:ascii="Arial" w:hAnsi="Arial" w:cs="Arial"/>
          <w:sz w:val="20"/>
          <w:szCs w:val="20"/>
          <w:lang w:val="nl-NL" w:eastAsia="zh-CN"/>
        </w:rPr>
        <w:t>Brightlands</w:t>
      </w:r>
      <w:r w:rsidRPr="00E324B3">
        <w:rPr>
          <w:rFonts w:ascii="Arial" w:hAnsi="Arial" w:cs="Arial"/>
          <w:sz w:val="20"/>
          <w:szCs w:val="20"/>
          <w:lang w:val="nl-NL" w:eastAsia="zh-CN"/>
        </w:rPr>
        <w:t xml:space="preserve"> geleverd</w:t>
      </w:r>
    </w:p>
    <w:p w14:paraId="17F03D02"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r w:rsidRPr="00E324B3">
        <w:rPr>
          <w:rFonts w:ascii="Arial" w:hAnsi="Arial" w:cs="Arial"/>
          <w:sz w:val="20"/>
          <w:szCs w:val="20"/>
          <w:lang w:val="nl-NL" w:eastAsia="zh-CN"/>
        </w:rPr>
        <w:t>Afvoerhoeveelheden via afzuiginstallaties en/of directe emissies</w:t>
      </w:r>
    </w:p>
    <w:p w14:paraId="76612767"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r w:rsidRPr="00E324B3">
        <w:rPr>
          <w:rFonts w:ascii="Arial" w:hAnsi="Arial" w:cs="Arial"/>
          <w:sz w:val="20"/>
          <w:szCs w:val="20"/>
          <w:lang w:val="nl-NL" w:eastAsia="zh-CN"/>
        </w:rPr>
        <w:t>Afvoerhoeveelheden via rioolstelsel en/of afvalstoffen</w:t>
      </w:r>
    </w:p>
    <w:p w14:paraId="083184AC"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r w:rsidRPr="00E324B3">
        <w:rPr>
          <w:rFonts w:ascii="Arial" w:hAnsi="Arial" w:cs="Arial"/>
          <w:sz w:val="20"/>
          <w:szCs w:val="20"/>
          <w:lang w:val="nl-NL" w:eastAsia="zh-CN"/>
        </w:rPr>
        <w:t>E-voorzieningen: meer afname van afgesproken vermogen (kWh)</w:t>
      </w:r>
    </w:p>
    <w:p w14:paraId="6EBB5D79" w14:textId="77777777" w:rsidR="000E317F" w:rsidRPr="00E324B3" w:rsidRDefault="000E317F" w:rsidP="000E317F">
      <w:pPr>
        <w:pStyle w:val="ListParagraph"/>
        <w:numPr>
          <w:ilvl w:val="0"/>
          <w:numId w:val="19"/>
        </w:numPr>
        <w:rPr>
          <w:rFonts w:ascii="Arial" w:hAnsi="Arial" w:cs="Arial"/>
          <w:sz w:val="20"/>
          <w:szCs w:val="20"/>
          <w:lang w:val="nl-NL" w:eastAsia="zh-CN"/>
        </w:rPr>
      </w:pPr>
      <w:r w:rsidRPr="00E324B3">
        <w:rPr>
          <w:rFonts w:ascii="Arial" w:hAnsi="Arial" w:cs="Arial"/>
          <w:sz w:val="20"/>
          <w:szCs w:val="20"/>
          <w:lang w:val="nl-NL" w:eastAsia="zh-CN"/>
        </w:rPr>
        <w:t>Heeft de wijziging invloed op de afgesproken VGM-ondersteuning</w:t>
      </w:r>
    </w:p>
    <w:p w14:paraId="24FDE47E" w14:textId="77777777" w:rsidR="000E317F" w:rsidRPr="00E324B3" w:rsidRDefault="000E317F" w:rsidP="000E317F">
      <w:pPr>
        <w:pStyle w:val="ListParagraph"/>
        <w:numPr>
          <w:ilvl w:val="0"/>
          <w:numId w:val="19"/>
        </w:numPr>
        <w:rPr>
          <w:rFonts w:ascii="Arial" w:hAnsi="Arial" w:cs="Arial"/>
          <w:sz w:val="20"/>
          <w:szCs w:val="20"/>
          <w:lang w:val="nl-NL" w:eastAsia="zh-CN"/>
        </w:rPr>
      </w:pPr>
      <w:r w:rsidRPr="00E324B3">
        <w:rPr>
          <w:rFonts w:ascii="Arial" w:hAnsi="Arial" w:cs="Arial"/>
          <w:sz w:val="20"/>
          <w:szCs w:val="20"/>
          <w:lang w:val="nl-NL" w:eastAsia="zh-CN"/>
        </w:rPr>
        <w:t>Heeft de wijziging in</w:t>
      </w:r>
      <w:r>
        <w:rPr>
          <w:rFonts w:ascii="Arial" w:hAnsi="Arial" w:cs="Arial"/>
          <w:sz w:val="20"/>
          <w:szCs w:val="20"/>
          <w:lang w:val="nl-NL" w:eastAsia="zh-CN"/>
        </w:rPr>
        <w:t>vl</w:t>
      </w:r>
      <w:r w:rsidRPr="00E324B3">
        <w:rPr>
          <w:rFonts w:ascii="Arial" w:hAnsi="Arial" w:cs="Arial"/>
          <w:sz w:val="20"/>
          <w:szCs w:val="20"/>
          <w:lang w:val="nl-NL" w:eastAsia="zh-CN"/>
        </w:rPr>
        <w:t>oed op de opgeslagen hoeveelheden stoffen</w:t>
      </w:r>
    </w:p>
    <w:p w14:paraId="3B33813A" w14:textId="77777777" w:rsidR="000E317F" w:rsidRPr="00E324B3" w:rsidRDefault="000E317F" w:rsidP="000E317F">
      <w:pPr>
        <w:pStyle w:val="ListParagraph"/>
        <w:numPr>
          <w:ilvl w:val="0"/>
          <w:numId w:val="19"/>
        </w:numPr>
        <w:rPr>
          <w:rFonts w:ascii="Arial" w:hAnsi="Arial" w:cs="Arial"/>
          <w:sz w:val="20"/>
          <w:szCs w:val="20"/>
          <w:lang w:val="nl-NL" w:eastAsia="zh-CN"/>
        </w:rPr>
      </w:pPr>
      <w:r w:rsidRPr="00E324B3">
        <w:rPr>
          <w:rFonts w:ascii="Arial" w:hAnsi="Arial" w:cs="Arial"/>
          <w:sz w:val="20"/>
          <w:szCs w:val="20"/>
          <w:lang w:val="nl-NL" w:eastAsia="zh-CN"/>
        </w:rPr>
        <w:t xml:space="preserve">Heeft </w:t>
      </w:r>
      <w:r>
        <w:rPr>
          <w:rFonts w:ascii="Arial" w:hAnsi="Arial" w:cs="Arial"/>
          <w:sz w:val="20"/>
          <w:szCs w:val="20"/>
          <w:lang w:val="nl-NL" w:eastAsia="zh-CN"/>
        </w:rPr>
        <w:t>de wijziging invl</w:t>
      </w:r>
      <w:r w:rsidRPr="00E324B3">
        <w:rPr>
          <w:rFonts w:ascii="Arial" w:hAnsi="Arial" w:cs="Arial"/>
          <w:sz w:val="20"/>
          <w:szCs w:val="20"/>
          <w:lang w:val="nl-NL" w:eastAsia="zh-CN"/>
        </w:rPr>
        <w:t>oed op de opgeslagen type stoffen</w:t>
      </w:r>
    </w:p>
    <w:p w14:paraId="41F1648A" w14:textId="77777777" w:rsidR="000E317F" w:rsidRPr="005F7842"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proofErr w:type="spellStart"/>
      <w:r w:rsidRPr="005F7842">
        <w:rPr>
          <w:rFonts w:ascii="Arial" w:hAnsi="Arial" w:cs="Arial"/>
          <w:sz w:val="20"/>
          <w:szCs w:val="20"/>
          <w:lang w:eastAsia="zh-CN"/>
        </w:rPr>
        <w:t>Brandbare</w:t>
      </w:r>
      <w:proofErr w:type="spellEnd"/>
      <w:r w:rsidRPr="005F7842">
        <w:rPr>
          <w:rFonts w:ascii="Arial" w:hAnsi="Arial" w:cs="Arial"/>
          <w:sz w:val="20"/>
          <w:szCs w:val="20"/>
          <w:lang w:eastAsia="zh-CN"/>
        </w:rPr>
        <w:t xml:space="preserve"> </w:t>
      </w:r>
      <w:proofErr w:type="spellStart"/>
      <w:r w:rsidRPr="005F7842">
        <w:rPr>
          <w:rFonts w:ascii="Arial" w:hAnsi="Arial" w:cs="Arial"/>
          <w:sz w:val="20"/>
          <w:szCs w:val="20"/>
          <w:lang w:eastAsia="zh-CN"/>
        </w:rPr>
        <w:t>stoffen</w:t>
      </w:r>
      <w:proofErr w:type="spellEnd"/>
      <w:r w:rsidRPr="005F7842">
        <w:rPr>
          <w:rFonts w:ascii="Arial" w:hAnsi="Arial" w:cs="Arial"/>
          <w:sz w:val="20"/>
          <w:szCs w:val="20"/>
          <w:lang w:eastAsia="zh-CN"/>
        </w:rPr>
        <w:t xml:space="preserve"> (ATEX)</w:t>
      </w:r>
    </w:p>
    <w:p w14:paraId="64AACD22"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eastAsia="zh-CN"/>
        </w:rPr>
      </w:pPr>
      <w:proofErr w:type="spellStart"/>
      <w:r w:rsidRPr="00E324B3">
        <w:rPr>
          <w:rFonts w:ascii="Arial" w:hAnsi="Arial" w:cs="Arial"/>
          <w:sz w:val="20"/>
          <w:szCs w:val="20"/>
          <w:lang w:eastAsia="zh-CN"/>
        </w:rPr>
        <w:t>Microbiologische</w:t>
      </w:r>
      <w:proofErr w:type="spellEnd"/>
      <w:r w:rsidRPr="00E324B3">
        <w:rPr>
          <w:rFonts w:ascii="Arial" w:hAnsi="Arial" w:cs="Arial"/>
          <w:sz w:val="20"/>
          <w:szCs w:val="20"/>
          <w:lang w:eastAsia="zh-CN"/>
        </w:rPr>
        <w:t xml:space="preserve"> </w:t>
      </w:r>
      <w:proofErr w:type="spellStart"/>
      <w:r w:rsidRPr="00E324B3">
        <w:rPr>
          <w:rFonts w:ascii="Arial" w:hAnsi="Arial" w:cs="Arial"/>
          <w:sz w:val="20"/>
          <w:szCs w:val="20"/>
          <w:lang w:eastAsia="zh-CN"/>
        </w:rPr>
        <w:t>agentia</w:t>
      </w:r>
      <w:proofErr w:type="spellEnd"/>
    </w:p>
    <w:p w14:paraId="078C8ABD"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r>
        <w:rPr>
          <w:rFonts w:ascii="Arial" w:hAnsi="Arial" w:cs="Arial"/>
          <w:sz w:val="20"/>
          <w:szCs w:val="20"/>
          <w:lang w:val="nl-NL" w:eastAsia="zh-CN"/>
        </w:rPr>
        <w:t>Carcinogene, mutagene</w:t>
      </w:r>
      <w:r w:rsidRPr="00E324B3">
        <w:rPr>
          <w:rFonts w:ascii="Arial" w:hAnsi="Arial" w:cs="Arial"/>
          <w:sz w:val="20"/>
          <w:szCs w:val="20"/>
          <w:lang w:val="nl-NL" w:eastAsia="zh-CN"/>
        </w:rPr>
        <w:t xml:space="preserve"> of reprotoxische stoffen</w:t>
      </w:r>
    </w:p>
    <w:p w14:paraId="35B33207" w14:textId="77777777" w:rsidR="000E317F" w:rsidRPr="00E324B3" w:rsidRDefault="000E317F" w:rsidP="000E317F">
      <w:pPr>
        <w:pStyle w:val="ListParagraph"/>
        <w:numPr>
          <w:ilvl w:val="1"/>
          <w:numId w:val="19"/>
        </w:numPr>
        <w:tabs>
          <w:tab w:val="clear" w:pos="1080"/>
          <w:tab w:val="num" w:pos="709"/>
        </w:tabs>
        <w:ind w:left="709" w:hanging="283"/>
        <w:rPr>
          <w:rFonts w:ascii="Arial" w:hAnsi="Arial" w:cs="Arial"/>
          <w:sz w:val="20"/>
          <w:szCs w:val="20"/>
          <w:lang w:val="nl-NL" w:eastAsia="zh-CN"/>
        </w:rPr>
      </w:pPr>
      <w:proofErr w:type="spellStart"/>
      <w:r>
        <w:rPr>
          <w:rFonts w:ascii="Arial" w:hAnsi="Arial" w:cs="Arial"/>
          <w:sz w:val="20"/>
          <w:szCs w:val="20"/>
          <w:lang w:eastAsia="zh-CN"/>
        </w:rPr>
        <w:t>Nanodeeltjes</w:t>
      </w:r>
      <w:proofErr w:type="spellEnd"/>
    </w:p>
    <w:p w14:paraId="36930751" w14:textId="77777777" w:rsidR="000E317F" w:rsidRPr="00E324B3" w:rsidRDefault="000E317F" w:rsidP="000E317F">
      <w:pPr>
        <w:pStyle w:val="ListParagraph"/>
        <w:numPr>
          <w:ilvl w:val="0"/>
          <w:numId w:val="19"/>
        </w:numPr>
        <w:rPr>
          <w:rFonts w:ascii="Arial" w:hAnsi="Arial" w:cs="Arial"/>
          <w:sz w:val="20"/>
          <w:szCs w:val="20"/>
          <w:lang w:val="nl-NL" w:eastAsia="zh-CN"/>
        </w:rPr>
      </w:pPr>
      <w:r w:rsidRPr="00E324B3">
        <w:rPr>
          <w:rFonts w:ascii="Arial" w:hAnsi="Arial" w:cs="Arial"/>
          <w:sz w:val="20"/>
          <w:szCs w:val="20"/>
          <w:lang w:val="nl-NL" w:eastAsia="zh-CN"/>
        </w:rPr>
        <w:t xml:space="preserve">Heeft de wijziging invloed op gebouw of </w:t>
      </w:r>
      <w:proofErr w:type="spellStart"/>
      <w:r w:rsidRPr="00E324B3">
        <w:rPr>
          <w:rFonts w:ascii="Arial" w:hAnsi="Arial" w:cs="Arial"/>
          <w:sz w:val="20"/>
          <w:szCs w:val="20"/>
          <w:lang w:val="nl-NL" w:eastAsia="zh-CN"/>
        </w:rPr>
        <w:t>gebouwgebonden</w:t>
      </w:r>
      <w:proofErr w:type="spellEnd"/>
      <w:r w:rsidRPr="00E324B3">
        <w:rPr>
          <w:rFonts w:ascii="Arial" w:hAnsi="Arial" w:cs="Arial"/>
          <w:sz w:val="20"/>
          <w:szCs w:val="20"/>
          <w:lang w:val="nl-NL" w:eastAsia="zh-CN"/>
        </w:rPr>
        <w:t xml:space="preserve"> installaties (inclusief installaties alarmering bezetting)</w:t>
      </w:r>
    </w:p>
    <w:p w14:paraId="418C80EC" w14:textId="77777777" w:rsidR="000E317F" w:rsidRPr="00E324B3" w:rsidRDefault="000E317F" w:rsidP="000E317F">
      <w:pPr>
        <w:pStyle w:val="ListParagraph"/>
        <w:numPr>
          <w:ilvl w:val="0"/>
          <w:numId w:val="19"/>
        </w:numPr>
        <w:rPr>
          <w:rFonts w:ascii="Arial" w:hAnsi="Arial" w:cs="Arial"/>
          <w:sz w:val="20"/>
          <w:szCs w:val="20"/>
          <w:lang w:val="nl-NL" w:eastAsia="zh-CN"/>
        </w:rPr>
      </w:pPr>
      <w:r w:rsidRPr="00E324B3">
        <w:rPr>
          <w:rFonts w:ascii="Arial" w:hAnsi="Arial" w:cs="Arial"/>
          <w:sz w:val="20"/>
          <w:szCs w:val="20"/>
          <w:lang w:val="nl-NL" w:eastAsia="zh-CN"/>
        </w:rPr>
        <w:t>Heeft de wi</w:t>
      </w:r>
      <w:r>
        <w:rPr>
          <w:rFonts w:ascii="Arial" w:hAnsi="Arial" w:cs="Arial"/>
          <w:sz w:val="20"/>
          <w:szCs w:val="20"/>
          <w:lang w:val="nl-NL" w:eastAsia="zh-CN"/>
        </w:rPr>
        <w:t>jziging invloed op EVD (ATEX), milieu</w:t>
      </w:r>
      <w:r w:rsidRPr="00E324B3">
        <w:rPr>
          <w:rFonts w:ascii="Arial" w:hAnsi="Arial" w:cs="Arial"/>
          <w:sz w:val="20"/>
          <w:szCs w:val="20"/>
          <w:lang w:val="nl-NL" w:eastAsia="zh-CN"/>
        </w:rPr>
        <w:t xml:space="preserve">-, </w:t>
      </w:r>
      <w:r>
        <w:rPr>
          <w:rFonts w:ascii="Arial" w:hAnsi="Arial" w:cs="Arial"/>
          <w:sz w:val="20"/>
          <w:szCs w:val="20"/>
          <w:lang w:val="nl-NL" w:eastAsia="zh-CN"/>
        </w:rPr>
        <w:t>e</w:t>
      </w:r>
      <w:r w:rsidRPr="00E324B3">
        <w:rPr>
          <w:rFonts w:ascii="Arial" w:hAnsi="Arial" w:cs="Arial"/>
          <w:sz w:val="20"/>
          <w:szCs w:val="20"/>
          <w:lang w:val="nl-NL" w:eastAsia="zh-CN"/>
        </w:rPr>
        <w:t>missie-, lozings-, en andere vergunningen.</w:t>
      </w:r>
    </w:p>
    <w:p w14:paraId="463AB70D" w14:textId="77777777" w:rsidR="000E317F" w:rsidRPr="00E324B3" w:rsidRDefault="000E317F" w:rsidP="000E317F">
      <w:pPr>
        <w:pStyle w:val="ListParagraph"/>
        <w:numPr>
          <w:ilvl w:val="0"/>
          <w:numId w:val="19"/>
        </w:numPr>
        <w:rPr>
          <w:rFonts w:ascii="Arial" w:hAnsi="Arial" w:cs="Arial"/>
          <w:sz w:val="20"/>
          <w:szCs w:val="20"/>
          <w:lang w:val="nl-NL" w:eastAsia="zh-CN"/>
        </w:rPr>
      </w:pPr>
      <w:r w:rsidRPr="00E324B3">
        <w:rPr>
          <w:rFonts w:ascii="Arial" w:hAnsi="Arial" w:cs="Arial"/>
          <w:sz w:val="20"/>
          <w:szCs w:val="20"/>
          <w:lang w:val="nl-NL" w:eastAsia="zh-CN"/>
        </w:rPr>
        <w:t>Heeft de wijziging invloed op beschikbaarheid/continuïteit VGM deskundigheid</w:t>
      </w:r>
    </w:p>
    <w:p w14:paraId="558D34FA" w14:textId="77777777" w:rsidR="000E317F" w:rsidRDefault="000E317F" w:rsidP="000E317F">
      <w:pPr>
        <w:rPr>
          <w:rFonts w:ascii="Arial" w:hAnsi="Arial" w:cs="Arial"/>
          <w:sz w:val="20"/>
          <w:szCs w:val="20"/>
          <w:lang w:val="nl-NL"/>
        </w:rPr>
      </w:pPr>
      <w:r w:rsidRPr="00E324B3">
        <w:rPr>
          <w:rFonts w:ascii="Arial" w:hAnsi="Arial" w:cs="Arial"/>
          <w:sz w:val="20"/>
          <w:szCs w:val="20"/>
          <w:lang w:val="nl-NL"/>
        </w:rPr>
        <w:br/>
      </w:r>
    </w:p>
    <w:p w14:paraId="2536510F" w14:textId="77777777" w:rsidR="00BF01F4" w:rsidRDefault="00BF01F4">
      <w:pPr>
        <w:spacing w:after="200" w:line="24" w:lineRule="auto"/>
        <w:rPr>
          <w:rFonts w:ascii="Arial" w:eastAsiaTheme="minorHAnsi" w:hAnsi="Arial" w:cs="Arial"/>
          <w:color w:val="000000"/>
          <w:sz w:val="20"/>
          <w:szCs w:val="20"/>
          <w:lang w:val="nl-NL"/>
        </w:rPr>
      </w:pPr>
      <w:r>
        <w:rPr>
          <w:rFonts w:ascii="Arial" w:eastAsiaTheme="minorHAnsi" w:hAnsi="Arial" w:cs="Arial"/>
          <w:color w:val="000000"/>
          <w:sz w:val="20"/>
          <w:szCs w:val="20"/>
          <w:lang w:val="nl-NL"/>
        </w:rPr>
        <w:br w:type="page"/>
      </w:r>
    </w:p>
    <w:p w14:paraId="2FD0780E" w14:textId="77777777" w:rsidR="000E317F" w:rsidRPr="004B07C5" w:rsidRDefault="000E317F" w:rsidP="000E317F">
      <w:pPr>
        <w:tabs>
          <w:tab w:val="left" w:pos="113"/>
        </w:tabs>
        <w:autoSpaceDE w:val="0"/>
        <w:autoSpaceDN w:val="0"/>
        <w:adjustRightInd w:val="0"/>
        <w:spacing w:line="288" w:lineRule="auto"/>
        <w:rPr>
          <w:rFonts w:ascii="Arial" w:eastAsiaTheme="minorHAnsi" w:hAnsi="Arial" w:cs="Arial"/>
          <w:color w:val="000000"/>
          <w:sz w:val="20"/>
          <w:szCs w:val="20"/>
          <w:lang w:val="nl-NL"/>
        </w:rPr>
      </w:pPr>
    </w:p>
    <w:p w14:paraId="6B9A6F20" w14:textId="77777777" w:rsidR="000E317F" w:rsidRPr="005F7842" w:rsidRDefault="000E317F" w:rsidP="000E317F">
      <w:pPr>
        <w:rPr>
          <w:rFonts w:ascii="Arial" w:hAnsi="Arial" w:cs="Arial"/>
          <w:b/>
          <w:sz w:val="20"/>
          <w:szCs w:val="20"/>
          <w:u w:val="single"/>
          <w:lang w:val="nl-NL"/>
        </w:rPr>
      </w:pPr>
      <w:r w:rsidRPr="005F7842">
        <w:rPr>
          <w:rFonts w:ascii="Arial" w:hAnsi="Arial" w:cs="Arial"/>
          <w:b/>
          <w:sz w:val="20"/>
          <w:szCs w:val="20"/>
          <w:u w:val="single"/>
          <w:lang w:val="nl-NL"/>
        </w:rPr>
        <w:t>Bijlage 2:</w:t>
      </w:r>
    </w:p>
    <w:p w14:paraId="1EA607C0" w14:textId="77777777" w:rsidR="000E317F" w:rsidRPr="005F7842" w:rsidRDefault="000E317F" w:rsidP="000E317F">
      <w:pPr>
        <w:rPr>
          <w:rFonts w:ascii="Arial" w:hAnsi="Arial" w:cs="Arial"/>
          <w:sz w:val="20"/>
          <w:szCs w:val="20"/>
        </w:rPr>
      </w:pPr>
    </w:p>
    <w:bookmarkStart w:id="1" w:name="_MON_1536754916"/>
    <w:bookmarkEnd w:id="1"/>
    <w:p w14:paraId="62842498" w14:textId="77777777" w:rsidR="000E317F" w:rsidRPr="00835DFA" w:rsidRDefault="00BF01F4" w:rsidP="000E317F">
      <w:pPr>
        <w:rPr>
          <w:rFonts w:ascii="Arial" w:hAnsi="Arial" w:cs="Arial"/>
          <w:sz w:val="20"/>
          <w:szCs w:val="20"/>
        </w:rPr>
        <w:sectPr w:rsidR="000E317F" w:rsidRPr="00835DFA" w:rsidSect="000E317F">
          <w:headerReference w:type="default" r:id="rId8"/>
          <w:footerReference w:type="default" r:id="rId9"/>
          <w:headerReference w:type="first" r:id="rId10"/>
          <w:footerReference w:type="first" r:id="rId11"/>
          <w:pgSz w:w="11906" w:h="16838" w:code="9"/>
          <w:pgMar w:top="3175" w:right="1418" w:bottom="2211" w:left="1418" w:header="567" w:footer="255" w:gutter="0"/>
          <w:cols w:space="708"/>
          <w:titlePg/>
          <w:docGrid w:linePitch="360"/>
        </w:sectPr>
      </w:pPr>
      <w:r>
        <w:rPr>
          <w:rFonts w:ascii="Arial" w:hAnsi="Arial" w:cs="Arial"/>
          <w:sz w:val="20"/>
          <w:szCs w:val="20"/>
        </w:rPr>
        <w:object w:dxaOrig="2069" w:dyaOrig="1320" w14:anchorId="06B36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12" o:title=""/>
          </v:shape>
          <o:OLEObject Type="Embed" ProgID="Excel.Sheet.12" ShapeID="_x0000_i1025" DrawAspect="Icon" ObjectID="_1595857798" r:id="rId13"/>
        </w:object>
      </w:r>
    </w:p>
    <w:p w14:paraId="027CBEE1" w14:textId="77777777" w:rsidR="000E317F" w:rsidRPr="002144D0" w:rsidRDefault="000E317F" w:rsidP="00BF01F4">
      <w:pPr>
        <w:rPr>
          <w:lang w:val="nl-NL"/>
        </w:rPr>
      </w:pPr>
    </w:p>
    <w:sectPr w:rsidR="000E317F" w:rsidRPr="002144D0" w:rsidSect="000E317F">
      <w:headerReference w:type="default" r:id="rId14"/>
      <w:headerReference w:type="first" r:id="rId15"/>
      <w:footerReference w:type="first" r:id="rId16"/>
      <w:pgSz w:w="11906" w:h="16838" w:code="9"/>
      <w:pgMar w:top="3175" w:right="1418" w:bottom="2211" w:left="1418"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1C56" w14:textId="77777777" w:rsidR="002144D0" w:rsidRDefault="002144D0" w:rsidP="005E7451">
      <w:r>
        <w:separator/>
      </w:r>
    </w:p>
  </w:endnote>
  <w:endnote w:type="continuationSeparator" w:id="0">
    <w:p w14:paraId="3E0D9963" w14:textId="77777777" w:rsidR="002144D0" w:rsidRDefault="002144D0" w:rsidP="005E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2" w:type="dxa"/>
      <w:tblInd w:w="-851" w:type="dxa"/>
      <w:tblBorders>
        <w:top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693"/>
      <w:gridCol w:w="8079"/>
    </w:tblGrid>
    <w:tr w:rsidR="000E317F" w14:paraId="218B56EC" w14:textId="77777777" w:rsidTr="00B72FAC">
      <w:trPr>
        <w:cantSplit/>
        <w:trHeight w:hRule="exact" w:val="907"/>
      </w:trPr>
      <w:tc>
        <w:tcPr>
          <w:tcW w:w="2693" w:type="dxa"/>
          <w:tcBorders>
            <w:right w:val="nil"/>
          </w:tcBorders>
        </w:tcPr>
        <w:p w14:paraId="2FAE3514" w14:textId="77777777" w:rsidR="000E317F" w:rsidRPr="00735F90" w:rsidRDefault="000E317F" w:rsidP="00735F90">
          <w:pPr>
            <w:pStyle w:val="Footer"/>
            <w:rPr>
              <w:b/>
            </w:rPr>
          </w:pPr>
          <w:bookmarkStart w:id="2" w:name="lblPage"/>
          <w:proofErr w:type="spellStart"/>
          <w:r>
            <w:rPr>
              <w:b/>
            </w:rPr>
            <w:t>Pagina</w:t>
          </w:r>
          <w:bookmarkEnd w:id="2"/>
          <w:proofErr w:type="spellEnd"/>
        </w:p>
        <w:p w14:paraId="4937147C" w14:textId="77777777" w:rsidR="000E317F" w:rsidRDefault="000E317F" w:rsidP="00735F90">
          <w:pPr>
            <w:pStyle w:val="Footer"/>
          </w:pPr>
          <w:r>
            <w:fldChar w:fldCharType="begin"/>
          </w:r>
          <w:r>
            <w:instrText xml:space="preserve"> Page </w:instrText>
          </w:r>
          <w:r>
            <w:fldChar w:fldCharType="separate"/>
          </w:r>
          <w:r w:rsidR="007E2AF4">
            <w:rPr>
              <w:noProof/>
            </w:rPr>
            <w:t>2</w:t>
          </w:r>
          <w:r>
            <w:fldChar w:fldCharType="end"/>
          </w:r>
          <w:r>
            <w:t>/</w:t>
          </w:r>
          <w:r>
            <w:fldChar w:fldCharType="begin"/>
          </w:r>
          <w:r>
            <w:instrText xml:space="preserve"> Numpages </w:instrText>
          </w:r>
          <w:r>
            <w:fldChar w:fldCharType="separate"/>
          </w:r>
          <w:r w:rsidR="007E2AF4">
            <w:rPr>
              <w:noProof/>
            </w:rPr>
            <w:t>5</w:t>
          </w:r>
          <w:r>
            <w:rPr>
              <w:noProof/>
            </w:rPr>
            <w:fldChar w:fldCharType="end"/>
          </w:r>
        </w:p>
      </w:tc>
      <w:tc>
        <w:tcPr>
          <w:tcW w:w="8079" w:type="dxa"/>
          <w:tcBorders>
            <w:left w:val="nil"/>
          </w:tcBorders>
        </w:tcPr>
        <w:p w14:paraId="6119B92E" w14:textId="77777777" w:rsidR="000E317F" w:rsidRDefault="000E317F" w:rsidP="00B72FAC">
          <w:pPr>
            <w:pStyle w:val="Labelvoet"/>
          </w:pPr>
        </w:p>
        <w:p w14:paraId="32E1F546" w14:textId="77777777" w:rsidR="000E317F" w:rsidRDefault="000E317F" w:rsidP="00735F90">
          <w:pPr>
            <w:pStyle w:val="Footer"/>
          </w:pPr>
        </w:p>
      </w:tc>
    </w:tr>
  </w:tbl>
  <w:p w14:paraId="79926310" w14:textId="77777777" w:rsidR="000E317F" w:rsidRDefault="000E317F" w:rsidP="00735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1" w:type="dxa"/>
      <w:tblBorders>
        <w:top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693"/>
      <w:gridCol w:w="2693"/>
      <w:gridCol w:w="2693"/>
      <w:gridCol w:w="2693"/>
    </w:tblGrid>
    <w:tr w:rsidR="000E317F" w:rsidRPr="00852A86" w14:paraId="5B397AFE" w14:textId="77777777" w:rsidTr="00B72FAC">
      <w:trPr>
        <w:cantSplit/>
        <w:trHeight w:hRule="exact" w:val="907"/>
      </w:trPr>
      <w:tc>
        <w:tcPr>
          <w:tcW w:w="2693" w:type="dxa"/>
          <w:tcBorders>
            <w:right w:val="single" w:sz="4" w:space="0" w:color="auto"/>
          </w:tcBorders>
        </w:tcPr>
        <w:p w14:paraId="3479BF56" w14:textId="77777777" w:rsidR="000E317F" w:rsidRPr="00830F79" w:rsidRDefault="000E317F" w:rsidP="001B1739">
          <w:pPr>
            <w:pStyle w:val="Footer"/>
            <w:rPr>
              <w:rFonts w:ascii="Arial" w:hAnsi="Arial" w:cs="Arial"/>
              <w:lang w:val="nl-NL"/>
            </w:rPr>
          </w:pPr>
          <w:bookmarkStart w:id="6" w:name="fldSiteInfo2"/>
          <w:r w:rsidRPr="00830F79">
            <w:rPr>
              <w:rFonts w:ascii="Arial" w:hAnsi="Arial" w:cs="Arial"/>
              <w:b/>
              <w:lang w:val="nl-NL"/>
            </w:rPr>
            <w:t>zoekadres</w:t>
          </w:r>
        </w:p>
        <w:p w14:paraId="3DAE0781" w14:textId="77777777" w:rsidR="000E317F" w:rsidRPr="00830F79" w:rsidRDefault="000E317F" w:rsidP="001B1739">
          <w:pPr>
            <w:pStyle w:val="Footer"/>
            <w:rPr>
              <w:rFonts w:ascii="Arial" w:hAnsi="Arial" w:cs="Arial"/>
              <w:lang w:val="nl-NL"/>
            </w:rPr>
          </w:pPr>
          <w:proofErr w:type="spellStart"/>
          <w:r w:rsidRPr="00830F79">
            <w:rPr>
              <w:rFonts w:ascii="Arial" w:hAnsi="Arial" w:cs="Arial"/>
              <w:lang w:val="nl-NL"/>
            </w:rPr>
            <w:t>Urmonderbaan</w:t>
          </w:r>
          <w:proofErr w:type="spellEnd"/>
          <w:r w:rsidRPr="00830F79">
            <w:rPr>
              <w:rFonts w:ascii="Arial" w:hAnsi="Arial" w:cs="Arial"/>
              <w:lang w:val="nl-NL"/>
            </w:rPr>
            <w:t xml:space="preserve"> 22 (Gate 2)</w:t>
          </w:r>
        </w:p>
        <w:p w14:paraId="5862C1B8" w14:textId="77777777" w:rsidR="000E317F" w:rsidRPr="00830F79" w:rsidRDefault="000E317F" w:rsidP="001B1739">
          <w:pPr>
            <w:pStyle w:val="Footer"/>
            <w:rPr>
              <w:rFonts w:ascii="Arial" w:hAnsi="Arial" w:cs="Arial"/>
              <w:lang w:val="nl-NL"/>
            </w:rPr>
          </w:pPr>
          <w:r w:rsidRPr="00830F79">
            <w:rPr>
              <w:rFonts w:ascii="Arial" w:hAnsi="Arial" w:cs="Arial"/>
              <w:lang w:val="nl-NL"/>
            </w:rPr>
            <w:t>6167 RD Geleen</w:t>
          </w:r>
          <w:bookmarkEnd w:id="6"/>
        </w:p>
      </w:tc>
      <w:tc>
        <w:tcPr>
          <w:tcW w:w="2693" w:type="dxa"/>
          <w:tcBorders>
            <w:left w:val="single" w:sz="4" w:space="0" w:color="auto"/>
            <w:right w:val="single" w:sz="4" w:space="0" w:color="auto"/>
          </w:tcBorders>
        </w:tcPr>
        <w:p w14:paraId="5FAE9239" w14:textId="77777777" w:rsidR="000E317F" w:rsidRPr="00852A86" w:rsidRDefault="000E317F" w:rsidP="001B1739">
          <w:pPr>
            <w:pStyle w:val="Footer"/>
            <w:rPr>
              <w:rFonts w:ascii="Arial" w:hAnsi="Arial" w:cs="Arial"/>
            </w:rPr>
          </w:pPr>
          <w:bookmarkStart w:id="7" w:name="fldSiteInfo3"/>
          <w:proofErr w:type="spellStart"/>
          <w:r w:rsidRPr="00852A86">
            <w:rPr>
              <w:rFonts w:ascii="Arial" w:hAnsi="Arial" w:cs="Arial"/>
              <w:b/>
            </w:rPr>
            <w:t>Postadres</w:t>
          </w:r>
          <w:proofErr w:type="spellEnd"/>
        </w:p>
        <w:p w14:paraId="472C8181" w14:textId="77777777" w:rsidR="000E317F" w:rsidRPr="00852A86" w:rsidRDefault="000E317F" w:rsidP="001B1739">
          <w:pPr>
            <w:pStyle w:val="Footer"/>
            <w:rPr>
              <w:rFonts w:ascii="Arial" w:hAnsi="Arial" w:cs="Arial"/>
            </w:rPr>
          </w:pPr>
          <w:r w:rsidRPr="00852A86">
            <w:rPr>
              <w:rFonts w:ascii="Arial" w:hAnsi="Arial" w:cs="Arial"/>
            </w:rPr>
            <w:t>Postbus 18</w:t>
          </w:r>
        </w:p>
        <w:p w14:paraId="117101D1" w14:textId="77777777" w:rsidR="000E317F" w:rsidRPr="00852A86" w:rsidRDefault="000E317F" w:rsidP="001B1739">
          <w:pPr>
            <w:pStyle w:val="Footer"/>
            <w:rPr>
              <w:rFonts w:ascii="Arial" w:hAnsi="Arial" w:cs="Arial"/>
            </w:rPr>
          </w:pPr>
          <w:r w:rsidRPr="00852A86">
            <w:rPr>
              <w:rFonts w:ascii="Arial" w:hAnsi="Arial" w:cs="Arial"/>
            </w:rPr>
            <w:t xml:space="preserve">6160 MD </w:t>
          </w:r>
          <w:proofErr w:type="spellStart"/>
          <w:r w:rsidRPr="00852A86">
            <w:rPr>
              <w:rFonts w:ascii="Arial" w:hAnsi="Arial" w:cs="Arial"/>
            </w:rPr>
            <w:t>Geleen</w:t>
          </w:r>
          <w:bookmarkEnd w:id="7"/>
          <w:proofErr w:type="spellEnd"/>
        </w:p>
      </w:tc>
      <w:tc>
        <w:tcPr>
          <w:tcW w:w="2693" w:type="dxa"/>
          <w:tcBorders>
            <w:left w:val="single" w:sz="4" w:space="0" w:color="auto"/>
            <w:right w:val="single" w:sz="4" w:space="0" w:color="auto"/>
          </w:tcBorders>
        </w:tcPr>
        <w:p w14:paraId="375F5B22" w14:textId="77777777" w:rsidR="000E317F" w:rsidRPr="00852A86" w:rsidRDefault="000E317F" w:rsidP="001B1739">
          <w:pPr>
            <w:pStyle w:val="Footer"/>
            <w:rPr>
              <w:rFonts w:ascii="Arial" w:hAnsi="Arial" w:cs="Arial"/>
            </w:rPr>
          </w:pPr>
          <w:bookmarkStart w:id="8" w:name="fldSiteInfo4"/>
          <w:r w:rsidRPr="00852A86">
            <w:rPr>
              <w:rFonts w:ascii="Arial" w:hAnsi="Arial" w:cs="Arial"/>
            </w:rPr>
            <w:t>www.brightlands.com</w:t>
          </w:r>
          <w:bookmarkEnd w:id="8"/>
        </w:p>
      </w:tc>
      <w:tc>
        <w:tcPr>
          <w:tcW w:w="2693" w:type="dxa"/>
          <w:tcBorders>
            <w:left w:val="single" w:sz="4" w:space="0" w:color="auto"/>
          </w:tcBorders>
        </w:tcPr>
        <w:p w14:paraId="603807A2" w14:textId="77777777" w:rsidR="000E317F" w:rsidRPr="00852A86" w:rsidRDefault="000E317F" w:rsidP="001B1739">
          <w:pPr>
            <w:pStyle w:val="Footer"/>
            <w:rPr>
              <w:rFonts w:ascii="Arial" w:hAnsi="Arial" w:cs="Arial"/>
            </w:rPr>
          </w:pPr>
          <w:bookmarkStart w:id="9" w:name="fldSiteInfo5"/>
          <w:r w:rsidRPr="00852A86">
            <w:rPr>
              <w:rFonts w:ascii="Arial" w:hAnsi="Arial" w:cs="Arial"/>
            </w:rPr>
            <w:t>Chemelot Campus B.V.</w:t>
          </w:r>
        </w:p>
        <w:p w14:paraId="6089BB59" w14:textId="77777777" w:rsidR="000E317F" w:rsidRPr="00852A86" w:rsidRDefault="000E317F" w:rsidP="001B1739">
          <w:pPr>
            <w:pStyle w:val="Footer"/>
            <w:rPr>
              <w:rFonts w:ascii="Arial" w:hAnsi="Arial" w:cs="Arial"/>
            </w:rPr>
          </w:pPr>
          <w:proofErr w:type="spellStart"/>
          <w:r w:rsidRPr="00852A86">
            <w:rPr>
              <w:rFonts w:ascii="Arial" w:hAnsi="Arial" w:cs="Arial"/>
            </w:rPr>
            <w:t>KvK</w:t>
          </w:r>
          <w:proofErr w:type="spellEnd"/>
          <w:r w:rsidRPr="00852A86">
            <w:rPr>
              <w:rFonts w:ascii="Arial" w:hAnsi="Arial" w:cs="Arial"/>
            </w:rPr>
            <w:t xml:space="preserve"> Limburg (NL)</w:t>
          </w:r>
        </w:p>
        <w:p w14:paraId="1EE53BF2" w14:textId="77777777" w:rsidR="000E317F" w:rsidRPr="00852A86" w:rsidRDefault="000E317F" w:rsidP="001B1739">
          <w:pPr>
            <w:pStyle w:val="Footer"/>
            <w:rPr>
              <w:rFonts w:ascii="Arial" w:hAnsi="Arial" w:cs="Arial"/>
            </w:rPr>
          </w:pPr>
          <w:proofErr w:type="spellStart"/>
          <w:r w:rsidRPr="00852A86">
            <w:rPr>
              <w:rFonts w:ascii="Arial" w:hAnsi="Arial" w:cs="Arial"/>
            </w:rPr>
            <w:t>nummer</w:t>
          </w:r>
          <w:proofErr w:type="spellEnd"/>
          <w:r w:rsidRPr="00852A86">
            <w:rPr>
              <w:rFonts w:ascii="Arial" w:hAnsi="Arial" w:cs="Arial"/>
            </w:rPr>
            <w:t xml:space="preserve"> 52201619</w:t>
          </w:r>
          <w:bookmarkEnd w:id="9"/>
        </w:p>
      </w:tc>
    </w:tr>
  </w:tbl>
  <w:p w14:paraId="4730586F" w14:textId="77777777" w:rsidR="000E317F" w:rsidRDefault="000E317F" w:rsidP="00735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851" w:type="dxa"/>
      <w:tblBorders>
        <w:top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693"/>
      <w:gridCol w:w="2693"/>
      <w:gridCol w:w="2693"/>
      <w:gridCol w:w="2693"/>
    </w:tblGrid>
    <w:tr w:rsidR="00B67C70" w:rsidRPr="00852A86" w14:paraId="7BB23DAD" w14:textId="77777777" w:rsidTr="00B72FAC">
      <w:trPr>
        <w:cantSplit/>
        <w:trHeight w:hRule="exact" w:val="907"/>
      </w:trPr>
      <w:tc>
        <w:tcPr>
          <w:tcW w:w="2693" w:type="dxa"/>
          <w:tcBorders>
            <w:right w:val="single" w:sz="4" w:space="0" w:color="auto"/>
          </w:tcBorders>
        </w:tcPr>
        <w:p w14:paraId="4BD13F73" w14:textId="77777777" w:rsidR="00B67C70" w:rsidRPr="00B67C70" w:rsidRDefault="00B67C70" w:rsidP="001B1739">
          <w:pPr>
            <w:pStyle w:val="Footer"/>
            <w:rPr>
              <w:rFonts w:ascii="Arial" w:hAnsi="Arial" w:cs="Arial"/>
              <w:lang w:val="nl-NL"/>
            </w:rPr>
          </w:pPr>
          <w:r w:rsidRPr="00B67C70">
            <w:rPr>
              <w:rFonts w:ascii="Arial" w:hAnsi="Arial" w:cs="Arial"/>
              <w:b/>
              <w:lang w:val="nl-NL"/>
            </w:rPr>
            <w:t>Bezoekadres</w:t>
          </w:r>
        </w:p>
        <w:p w14:paraId="357C02F5" w14:textId="77777777" w:rsidR="00B67C70" w:rsidRPr="00B67C70" w:rsidRDefault="00B67C70" w:rsidP="001B1739">
          <w:pPr>
            <w:pStyle w:val="Footer"/>
            <w:rPr>
              <w:rFonts w:ascii="Arial" w:hAnsi="Arial" w:cs="Arial"/>
              <w:lang w:val="nl-NL"/>
            </w:rPr>
          </w:pPr>
          <w:proofErr w:type="spellStart"/>
          <w:r w:rsidRPr="00B67C70">
            <w:rPr>
              <w:rFonts w:ascii="Arial" w:hAnsi="Arial" w:cs="Arial"/>
              <w:lang w:val="nl-NL"/>
            </w:rPr>
            <w:t>Urmonderbaan</w:t>
          </w:r>
          <w:proofErr w:type="spellEnd"/>
          <w:r w:rsidRPr="00B67C70">
            <w:rPr>
              <w:rFonts w:ascii="Arial" w:hAnsi="Arial" w:cs="Arial"/>
              <w:lang w:val="nl-NL"/>
            </w:rPr>
            <w:t xml:space="preserve"> 22 (Gate 2)</w:t>
          </w:r>
        </w:p>
        <w:p w14:paraId="718A4538" w14:textId="77777777" w:rsidR="00B67C70" w:rsidRPr="00B67C70" w:rsidRDefault="00B67C70" w:rsidP="001B1739">
          <w:pPr>
            <w:pStyle w:val="Footer"/>
            <w:rPr>
              <w:rFonts w:ascii="Arial" w:hAnsi="Arial" w:cs="Arial"/>
              <w:lang w:val="nl-NL"/>
            </w:rPr>
          </w:pPr>
          <w:r w:rsidRPr="00B67C70">
            <w:rPr>
              <w:rFonts w:ascii="Arial" w:hAnsi="Arial" w:cs="Arial"/>
              <w:lang w:val="nl-NL"/>
            </w:rPr>
            <w:t>6167 RD Geleen</w:t>
          </w:r>
        </w:p>
      </w:tc>
      <w:tc>
        <w:tcPr>
          <w:tcW w:w="2693" w:type="dxa"/>
          <w:tcBorders>
            <w:left w:val="single" w:sz="4" w:space="0" w:color="auto"/>
            <w:right w:val="single" w:sz="4" w:space="0" w:color="auto"/>
          </w:tcBorders>
        </w:tcPr>
        <w:p w14:paraId="608E7BD7" w14:textId="77777777" w:rsidR="00B67C70" w:rsidRPr="00852A86" w:rsidRDefault="00B67C70" w:rsidP="001B1739">
          <w:pPr>
            <w:pStyle w:val="Footer"/>
            <w:rPr>
              <w:rFonts w:ascii="Arial" w:hAnsi="Arial" w:cs="Arial"/>
            </w:rPr>
          </w:pPr>
          <w:proofErr w:type="spellStart"/>
          <w:r w:rsidRPr="00852A86">
            <w:rPr>
              <w:rFonts w:ascii="Arial" w:hAnsi="Arial" w:cs="Arial"/>
              <w:b/>
            </w:rPr>
            <w:t>Postadres</w:t>
          </w:r>
          <w:proofErr w:type="spellEnd"/>
        </w:p>
        <w:p w14:paraId="5531C2BE" w14:textId="77777777" w:rsidR="00B67C70" w:rsidRPr="00852A86" w:rsidRDefault="00B67C70" w:rsidP="001B1739">
          <w:pPr>
            <w:pStyle w:val="Footer"/>
            <w:rPr>
              <w:rFonts w:ascii="Arial" w:hAnsi="Arial" w:cs="Arial"/>
            </w:rPr>
          </w:pPr>
          <w:r w:rsidRPr="00852A86">
            <w:rPr>
              <w:rFonts w:ascii="Arial" w:hAnsi="Arial" w:cs="Arial"/>
            </w:rPr>
            <w:t>Postbus 18</w:t>
          </w:r>
        </w:p>
        <w:p w14:paraId="7108D27B" w14:textId="77777777" w:rsidR="00B67C70" w:rsidRPr="00852A86" w:rsidRDefault="00B67C70" w:rsidP="001B1739">
          <w:pPr>
            <w:pStyle w:val="Footer"/>
            <w:rPr>
              <w:rFonts w:ascii="Arial" w:hAnsi="Arial" w:cs="Arial"/>
            </w:rPr>
          </w:pPr>
          <w:r w:rsidRPr="00852A86">
            <w:rPr>
              <w:rFonts w:ascii="Arial" w:hAnsi="Arial" w:cs="Arial"/>
            </w:rPr>
            <w:t xml:space="preserve">6160 MD </w:t>
          </w:r>
          <w:proofErr w:type="spellStart"/>
          <w:r w:rsidRPr="00852A86">
            <w:rPr>
              <w:rFonts w:ascii="Arial" w:hAnsi="Arial" w:cs="Arial"/>
            </w:rPr>
            <w:t>Geleen</w:t>
          </w:r>
          <w:proofErr w:type="spellEnd"/>
        </w:p>
      </w:tc>
      <w:tc>
        <w:tcPr>
          <w:tcW w:w="2693" w:type="dxa"/>
          <w:tcBorders>
            <w:left w:val="single" w:sz="4" w:space="0" w:color="auto"/>
            <w:right w:val="single" w:sz="4" w:space="0" w:color="auto"/>
          </w:tcBorders>
        </w:tcPr>
        <w:p w14:paraId="7A7FA241" w14:textId="77777777" w:rsidR="00B67C70" w:rsidRPr="00852A86" w:rsidRDefault="00B67C70" w:rsidP="001B1739">
          <w:pPr>
            <w:pStyle w:val="Footer"/>
            <w:rPr>
              <w:rFonts w:ascii="Arial" w:hAnsi="Arial" w:cs="Arial"/>
            </w:rPr>
          </w:pPr>
          <w:r w:rsidRPr="00852A86">
            <w:rPr>
              <w:rFonts w:ascii="Arial" w:hAnsi="Arial" w:cs="Arial"/>
            </w:rPr>
            <w:t>www.brightlands.com</w:t>
          </w:r>
        </w:p>
      </w:tc>
      <w:tc>
        <w:tcPr>
          <w:tcW w:w="2693" w:type="dxa"/>
          <w:tcBorders>
            <w:left w:val="single" w:sz="4" w:space="0" w:color="auto"/>
          </w:tcBorders>
        </w:tcPr>
        <w:p w14:paraId="0D809545" w14:textId="77777777" w:rsidR="00B67C70" w:rsidRPr="00852A86" w:rsidRDefault="00B67C70" w:rsidP="001B1739">
          <w:pPr>
            <w:pStyle w:val="Footer"/>
            <w:rPr>
              <w:rFonts w:ascii="Arial" w:hAnsi="Arial" w:cs="Arial"/>
            </w:rPr>
          </w:pPr>
          <w:r w:rsidRPr="00852A86">
            <w:rPr>
              <w:rFonts w:ascii="Arial" w:hAnsi="Arial" w:cs="Arial"/>
            </w:rPr>
            <w:t>Chemelot Campus B.V.</w:t>
          </w:r>
        </w:p>
        <w:p w14:paraId="18EB4313" w14:textId="77777777" w:rsidR="00B67C70" w:rsidRPr="00852A86" w:rsidRDefault="00B67C70" w:rsidP="001B1739">
          <w:pPr>
            <w:pStyle w:val="Footer"/>
            <w:rPr>
              <w:rFonts w:ascii="Arial" w:hAnsi="Arial" w:cs="Arial"/>
            </w:rPr>
          </w:pPr>
          <w:proofErr w:type="spellStart"/>
          <w:r w:rsidRPr="00852A86">
            <w:rPr>
              <w:rFonts w:ascii="Arial" w:hAnsi="Arial" w:cs="Arial"/>
            </w:rPr>
            <w:t>KvK</w:t>
          </w:r>
          <w:proofErr w:type="spellEnd"/>
          <w:r w:rsidRPr="00852A86">
            <w:rPr>
              <w:rFonts w:ascii="Arial" w:hAnsi="Arial" w:cs="Arial"/>
            </w:rPr>
            <w:t xml:space="preserve"> Limburg (NL)</w:t>
          </w:r>
        </w:p>
        <w:p w14:paraId="1478DC90" w14:textId="77777777" w:rsidR="00B67C70" w:rsidRPr="00852A86" w:rsidRDefault="00B67C70" w:rsidP="001B1739">
          <w:pPr>
            <w:pStyle w:val="Footer"/>
            <w:rPr>
              <w:rFonts w:ascii="Arial" w:hAnsi="Arial" w:cs="Arial"/>
            </w:rPr>
          </w:pPr>
          <w:proofErr w:type="spellStart"/>
          <w:r w:rsidRPr="00852A86">
            <w:rPr>
              <w:rFonts w:ascii="Arial" w:hAnsi="Arial" w:cs="Arial"/>
            </w:rPr>
            <w:t>nummer</w:t>
          </w:r>
          <w:proofErr w:type="spellEnd"/>
          <w:r w:rsidRPr="00852A86">
            <w:rPr>
              <w:rFonts w:ascii="Arial" w:hAnsi="Arial" w:cs="Arial"/>
            </w:rPr>
            <w:t xml:space="preserve"> 52201619</w:t>
          </w:r>
        </w:p>
      </w:tc>
    </w:tr>
  </w:tbl>
  <w:p w14:paraId="7FF50CFB" w14:textId="77777777" w:rsidR="00B67C70" w:rsidRDefault="00B67C70" w:rsidP="0073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F855" w14:textId="77777777" w:rsidR="002144D0" w:rsidRDefault="002144D0" w:rsidP="005E7451">
      <w:r>
        <w:separator/>
      </w:r>
    </w:p>
  </w:footnote>
  <w:footnote w:type="continuationSeparator" w:id="0">
    <w:p w14:paraId="4E1D7A9B" w14:textId="77777777" w:rsidR="002144D0" w:rsidRDefault="002144D0" w:rsidP="005E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C3CD" w14:textId="77777777" w:rsidR="000E317F" w:rsidRDefault="000E317F" w:rsidP="00735F90">
    <w:pPr>
      <w:pStyle w:val="Header"/>
      <w:rPr>
        <w:noProof/>
        <w:lang w:eastAsia="nl-NL"/>
      </w:rPr>
    </w:pPr>
    <w:r>
      <w:fldChar w:fldCharType="begin"/>
    </w:r>
    <w:r>
      <w:instrText xml:space="preserve"> Ref fldSiteFile2 </w:instrText>
    </w:r>
    <w:r>
      <w:fldChar w:fldCharType="separate"/>
    </w:r>
    <w:r>
      <w:rPr>
        <w:noProof/>
        <w:lang w:val="nl-NL" w:eastAsia="nl-NL"/>
      </w:rPr>
      <w:drawing>
        <wp:inline distT="0" distB="0" distL="0" distR="0" wp14:anchorId="65659D0B" wp14:editId="0646A8D5">
          <wp:extent cx="1453899" cy="362713"/>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9" cy="362713"/>
                  </a:xfrm>
                  <a:prstGeom prst="rect">
                    <a:avLst/>
                  </a:prstGeom>
                </pic:spPr>
              </pic:pic>
            </a:graphicData>
          </a:graphic>
        </wp:inline>
      </w:drawing>
    </w:r>
    <w:r>
      <w:rPr>
        <w:noProof/>
        <w:lang w:eastAsia="nl-NL"/>
      </w:rPr>
      <w:fldChar w:fldCharType="end"/>
    </w:r>
  </w:p>
  <w:p w14:paraId="724A8F13" w14:textId="77777777" w:rsidR="000E317F" w:rsidRDefault="000E317F" w:rsidP="00735F90">
    <w:pPr>
      <w:pStyle w:val="Header"/>
      <w:rPr>
        <w:noProof/>
        <w:lang w:eastAsia="nl-NL"/>
      </w:rPr>
    </w:pPr>
  </w:p>
  <w:p w14:paraId="315FB2A1" w14:textId="77777777" w:rsidR="000E317F" w:rsidRDefault="000E317F" w:rsidP="00747388">
    <w:pPr>
      <w:pStyle w:val="Header"/>
      <w:jc w:val="center"/>
      <w:rPr>
        <w:rFonts w:ascii="Arial" w:hAnsi="Arial" w:cs="Arial"/>
        <w:sz w:val="40"/>
        <w:szCs w:val="40"/>
      </w:rPr>
    </w:pPr>
    <w:r w:rsidRPr="00747388">
      <w:rPr>
        <w:rFonts w:ascii="Arial" w:hAnsi="Arial" w:cs="Arial"/>
        <w:sz w:val="40"/>
        <w:szCs w:val="40"/>
      </w:rPr>
      <w:t xml:space="preserve">Practice </w:t>
    </w:r>
    <w:r>
      <w:rPr>
        <w:rFonts w:ascii="Arial" w:hAnsi="Arial" w:cs="Arial"/>
        <w:sz w:val="40"/>
        <w:szCs w:val="40"/>
      </w:rPr>
      <w:t>Management of Change (</w:t>
    </w:r>
    <w:proofErr w:type="spellStart"/>
    <w:r>
      <w:rPr>
        <w:rFonts w:ascii="Arial" w:hAnsi="Arial" w:cs="Arial"/>
        <w:sz w:val="40"/>
        <w:szCs w:val="40"/>
      </w:rPr>
      <w:t>MoC</w:t>
    </w:r>
    <w:proofErr w:type="spellEnd"/>
    <w:r>
      <w:rPr>
        <w:rFonts w:ascii="Arial" w:hAnsi="Arial" w:cs="Arial"/>
        <w:sz w:val="40"/>
        <w:szCs w:val="40"/>
      </w:rPr>
      <w:t>)</w:t>
    </w:r>
  </w:p>
  <w:p w14:paraId="3F54A587" w14:textId="77777777" w:rsidR="000E317F" w:rsidRPr="00735F90" w:rsidRDefault="000E317F" w:rsidP="007473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3960" w14:textId="77777777" w:rsidR="000E317F" w:rsidRDefault="000E317F" w:rsidP="00D36690">
    <w:pPr>
      <w:pStyle w:val="Header"/>
    </w:pPr>
    <w:bookmarkStart w:id="3" w:name="fldSiteFile2"/>
    <w:r>
      <w:rPr>
        <w:noProof/>
        <w:lang w:val="nl-NL" w:eastAsia="nl-NL"/>
      </w:rPr>
      <w:drawing>
        <wp:inline distT="0" distB="0" distL="0" distR="0" wp14:anchorId="5FC7B431" wp14:editId="0B589A37">
          <wp:extent cx="1453899" cy="36271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9" cy="362713"/>
                  </a:xfrm>
                  <a:prstGeom prst="rect">
                    <a:avLst/>
                  </a:prstGeom>
                </pic:spPr>
              </pic:pic>
            </a:graphicData>
          </a:graphic>
        </wp:inline>
      </w:drawing>
    </w:r>
    <w:bookmarkEnd w:id="3"/>
  </w:p>
  <w:p w14:paraId="3F6EDD55" w14:textId="77777777" w:rsidR="000E317F" w:rsidRDefault="000E317F" w:rsidP="00D36690">
    <w:pPr>
      <w:pStyle w:val="Header"/>
    </w:pPr>
  </w:p>
  <w:p w14:paraId="1B2DEE55" w14:textId="77777777" w:rsidR="000E317F" w:rsidRDefault="000E317F" w:rsidP="00D36690">
    <w:pPr>
      <w:pStyle w:val="Header"/>
    </w:pPr>
  </w:p>
  <w:p w14:paraId="4C1CEE4C" w14:textId="77777777" w:rsidR="000E317F" w:rsidRPr="00747388" w:rsidRDefault="000E317F" w:rsidP="002144D0">
    <w:pPr>
      <w:pStyle w:val="Header"/>
      <w:jc w:val="center"/>
      <w:rPr>
        <w:rFonts w:ascii="Arial" w:hAnsi="Arial" w:cs="Arial"/>
        <w:sz w:val="40"/>
        <w:szCs w:val="40"/>
      </w:rPr>
    </w:pPr>
    <w:r w:rsidRPr="00747388">
      <w:rPr>
        <w:rFonts w:ascii="Arial" w:hAnsi="Arial" w:cs="Arial"/>
        <w:noProof/>
        <w:sz w:val="40"/>
        <w:szCs w:val="40"/>
        <w:lang w:val="nl-NL" w:eastAsia="nl-NL"/>
      </w:rPr>
      <mc:AlternateContent>
        <mc:Choice Requires="wps">
          <w:drawing>
            <wp:anchor distT="0" distB="180340" distL="360045" distR="0" simplePos="0" relativeHeight="251657216" behindDoc="0" locked="0" layoutInCell="1" allowOverlap="1" wp14:anchorId="6120DE5C" wp14:editId="44FF59F8">
              <wp:simplePos x="0" y="0"/>
              <wp:positionH relativeFrom="page">
                <wp:posOffset>6120765</wp:posOffset>
              </wp:positionH>
              <wp:positionV relativeFrom="page">
                <wp:posOffset>360045</wp:posOffset>
              </wp:positionV>
              <wp:extent cx="1114920" cy="3239280"/>
              <wp:effectExtent l="0" t="0" r="9525" b="0"/>
              <wp:wrapSquare wrapText="bothSides"/>
              <wp:docPr id="1" name="Tekstvak 1"/>
              <wp:cNvGraphicFramePr/>
              <a:graphic xmlns:a="http://schemas.openxmlformats.org/drawingml/2006/main">
                <a:graphicData uri="http://schemas.microsoft.com/office/word/2010/wordprocessingShape">
                  <wps:wsp>
                    <wps:cNvSpPr txBox="1"/>
                    <wps:spPr>
                      <a:xfrm>
                        <a:off x="0" y="0"/>
                        <a:ext cx="1114920" cy="323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CC4F2" w14:textId="77777777" w:rsidR="000E317F" w:rsidRDefault="000E317F">
                          <w:bookmarkStart w:id="4" w:name="fldSiteFile1"/>
                          <w:r>
                            <w:rPr>
                              <w:noProof/>
                              <w:lang w:val="nl-NL" w:eastAsia="nl-NL"/>
                            </w:rPr>
                            <w:drawing>
                              <wp:inline distT="0" distB="0" distL="0" distR="0" wp14:anchorId="0A278038" wp14:editId="286EA8C1">
                                <wp:extent cx="1078994" cy="3084582"/>
                                <wp:effectExtent l="0" t="0" r="6985" b="1905"/>
                                <wp:docPr id="11" name="Picture 1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4" cy="3084582"/>
                                        </a:xfrm>
                                        <a:prstGeom prst="rect">
                                          <a:avLst/>
                                        </a:prstGeom>
                                      </pic:spPr>
                                    </pic:pic>
                                  </a:graphicData>
                                </a:graphic>
                              </wp:inline>
                            </w:drawing>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DE5C" id="_x0000_t202" coordsize="21600,21600" o:spt="202" path="m,l,21600r21600,l21600,xe">
              <v:stroke joinstyle="miter"/>
              <v:path gradientshapeok="t" o:connecttype="rect"/>
            </v:shapetype>
            <v:shape id="Tekstvak 1" o:spid="_x0000_s1026" type="#_x0000_t202" style="position:absolute;left:0;text-align:left;margin-left:481.95pt;margin-top:28.35pt;width:87.8pt;height:255.05pt;z-index:251657216;visibility:visible;mso-wrap-style:square;mso-width-percent:0;mso-height-percent:0;mso-wrap-distance-left:28.35pt;mso-wrap-distance-top:0;mso-wrap-distance-right:0;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" fillcolor="white [3201]" stroked="f" strokeweight=".5pt">
              <v:textbox inset="0,0,0,0">
                <w:txbxContent>
                  <w:p w14:paraId="3A4CC4F2" w14:textId="77777777" w:rsidR="000E317F" w:rsidRDefault="000E317F">
                    <w:bookmarkStart w:id="5" w:name="fldSiteFile1"/>
                    <w:r>
                      <w:rPr>
                        <w:noProof/>
                        <w:lang w:val="nl-NL" w:eastAsia="nl-NL"/>
                      </w:rPr>
                      <w:drawing>
                        <wp:inline distT="0" distB="0" distL="0" distR="0" wp14:anchorId="0A278038" wp14:editId="286EA8C1">
                          <wp:extent cx="1078994" cy="3084582"/>
                          <wp:effectExtent l="0" t="0" r="6985" b="1905"/>
                          <wp:docPr id="11" name="Picture 1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4" cy="3084582"/>
                                  </a:xfrm>
                                  <a:prstGeom prst="rect">
                                    <a:avLst/>
                                  </a:prstGeom>
                                </pic:spPr>
                              </pic:pic>
                            </a:graphicData>
                          </a:graphic>
                        </wp:inline>
                      </w:drawing>
                    </w:r>
                    <w:bookmarkEnd w:id="5"/>
                  </w:p>
                </w:txbxContent>
              </v:textbox>
              <w10:wrap type="square" anchorx="page" anchory="page"/>
            </v:shape>
          </w:pict>
        </mc:Fallback>
      </mc:AlternateContent>
    </w:r>
    <w:r w:rsidRPr="00747388">
      <w:rPr>
        <w:rFonts w:ascii="Arial" w:hAnsi="Arial" w:cs="Arial"/>
        <w:sz w:val="40"/>
        <w:szCs w:val="40"/>
      </w:rPr>
      <w:t xml:space="preserve">Practice </w:t>
    </w:r>
    <w:r>
      <w:rPr>
        <w:rFonts w:ascii="Arial" w:hAnsi="Arial" w:cs="Arial"/>
        <w:sz w:val="40"/>
        <w:szCs w:val="40"/>
      </w:rPr>
      <w:t>Management of Change (</w:t>
    </w:r>
    <w:proofErr w:type="spellStart"/>
    <w:r>
      <w:rPr>
        <w:rFonts w:ascii="Arial" w:hAnsi="Arial" w:cs="Arial"/>
        <w:sz w:val="40"/>
        <w:szCs w:val="40"/>
      </w:rPr>
      <w:t>MoC</w:t>
    </w:r>
    <w:proofErr w:type="spellEnd"/>
    <w:r>
      <w:rPr>
        <w:rFonts w:ascii="Arial" w:hAnsi="Arial" w:cs="Arial"/>
        <w:sz w:val="40"/>
        <w:szCs w:val="40"/>
      </w:rPr>
      <w:t>)</w:t>
    </w:r>
  </w:p>
  <w:p w14:paraId="0CEEB506" w14:textId="77777777" w:rsidR="000E317F" w:rsidRDefault="000E317F" w:rsidP="002144D0">
    <w:pPr>
      <w:pStyle w:val="Header"/>
      <w:jc w:val="center"/>
      <w:rPr>
        <w:szCs w:val="20"/>
      </w:rPr>
    </w:pPr>
  </w:p>
  <w:p w14:paraId="3CA371BC" w14:textId="77777777" w:rsidR="000E317F" w:rsidRPr="002144D0" w:rsidRDefault="000E317F" w:rsidP="002144D0">
    <w:pPr>
      <w:pStyle w:val="Header"/>
      <w:rPr>
        <w:rFonts w:ascii="Arial" w:hAnsi="Arial" w:cs="Arial"/>
        <w:szCs w:val="20"/>
      </w:rPr>
    </w:pPr>
    <w:r w:rsidRPr="002144D0">
      <w:rPr>
        <w:rFonts w:ascii="Arial" w:hAnsi="Arial" w:cs="Arial"/>
        <w:szCs w:val="20"/>
      </w:rPr>
      <w:t xml:space="preserve">Versie </w:t>
    </w:r>
    <w:r w:rsidR="00135229">
      <w:rPr>
        <w:rFonts w:ascii="Arial" w:hAnsi="Arial" w:cs="Arial"/>
        <w:szCs w:val="20"/>
      </w:rPr>
      <w:t>2</w:t>
    </w:r>
  </w:p>
  <w:p w14:paraId="654F08DE" w14:textId="77777777" w:rsidR="000E317F" w:rsidRPr="002144D0" w:rsidRDefault="00BF01F4" w:rsidP="002144D0">
    <w:pPr>
      <w:pStyle w:val="Header"/>
      <w:rPr>
        <w:rFonts w:ascii="Arial" w:hAnsi="Arial" w:cs="Arial"/>
        <w:sz w:val="20"/>
        <w:szCs w:val="20"/>
      </w:rPr>
    </w:pPr>
    <w:r>
      <w:rPr>
        <w:rFonts w:ascii="Arial" w:hAnsi="Arial" w:cs="Arial"/>
        <w:szCs w:val="20"/>
      </w:rPr>
      <w:t>September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8351" w14:textId="77777777" w:rsidR="00835DFA" w:rsidRDefault="00835DFA" w:rsidP="00735F90">
    <w:pPr>
      <w:pStyle w:val="Header"/>
      <w:rPr>
        <w:noProof/>
        <w:lang w:eastAsia="nl-NL"/>
      </w:rPr>
    </w:pPr>
    <w:r>
      <w:fldChar w:fldCharType="begin"/>
    </w:r>
    <w:r>
      <w:instrText xml:space="preserve"> Ref fldSiteFile2 </w:instrText>
    </w:r>
    <w:r>
      <w:fldChar w:fldCharType="separate"/>
    </w:r>
    <w:r>
      <w:rPr>
        <w:noProof/>
        <w:lang w:val="nl-NL" w:eastAsia="nl-NL"/>
      </w:rPr>
      <w:drawing>
        <wp:inline distT="0" distB="0" distL="0" distR="0" wp14:anchorId="132B642D" wp14:editId="02AEC71A">
          <wp:extent cx="1453899" cy="36271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9" cy="362713"/>
                  </a:xfrm>
                  <a:prstGeom prst="rect">
                    <a:avLst/>
                  </a:prstGeom>
                </pic:spPr>
              </pic:pic>
            </a:graphicData>
          </a:graphic>
        </wp:inline>
      </w:drawing>
    </w:r>
    <w:r>
      <w:rPr>
        <w:noProof/>
        <w:lang w:eastAsia="nl-NL"/>
      </w:rPr>
      <w:fldChar w:fldCharType="end"/>
    </w:r>
  </w:p>
  <w:p w14:paraId="2FAA7CD0" w14:textId="77777777" w:rsidR="00835DFA" w:rsidRDefault="00835DFA" w:rsidP="00735F90">
    <w:pPr>
      <w:pStyle w:val="Header"/>
      <w:rPr>
        <w:noProof/>
        <w:lang w:eastAsia="nl-NL"/>
      </w:rPr>
    </w:pPr>
  </w:p>
  <w:p w14:paraId="3A830EDB" w14:textId="77777777" w:rsidR="00835DFA" w:rsidRDefault="00835DFA" w:rsidP="00747388">
    <w:pPr>
      <w:pStyle w:val="Header"/>
      <w:jc w:val="center"/>
      <w:rPr>
        <w:rFonts w:ascii="Arial" w:hAnsi="Arial" w:cs="Arial"/>
        <w:sz w:val="40"/>
        <w:szCs w:val="40"/>
      </w:rPr>
    </w:pPr>
    <w:r w:rsidRPr="00747388">
      <w:rPr>
        <w:rFonts w:ascii="Arial" w:hAnsi="Arial" w:cs="Arial"/>
        <w:sz w:val="40"/>
        <w:szCs w:val="40"/>
      </w:rPr>
      <w:t xml:space="preserve">Practice </w:t>
    </w:r>
    <w:r>
      <w:rPr>
        <w:rFonts w:ascii="Arial" w:hAnsi="Arial" w:cs="Arial"/>
        <w:sz w:val="40"/>
        <w:szCs w:val="40"/>
      </w:rPr>
      <w:t>Management of Change (</w:t>
    </w:r>
    <w:proofErr w:type="spellStart"/>
    <w:r>
      <w:rPr>
        <w:rFonts w:ascii="Arial" w:hAnsi="Arial" w:cs="Arial"/>
        <w:sz w:val="40"/>
        <w:szCs w:val="40"/>
      </w:rPr>
      <w:t>MoC</w:t>
    </w:r>
    <w:proofErr w:type="spellEnd"/>
    <w:r>
      <w:rPr>
        <w:rFonts w:ascii="Arial" w:hAnsi="Arial" w:cs="Arial"/>
        <w:sz w:val="40"/>
        <w:szCs w:val="40"/>
      </w:rPr>
      <w:t>)</w:t>
    </w:r>
  </w:p>
  <w:p w14:paraId="50DDB27C" w14:textId="77777777" w:rsidR="00835DFA" w:rsidRPr="00735F90" w:rsidRDefault="00835DFA" w:rsidP="0074738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63B8" w14:textId="77777777" w:rsidR="00B67C70" w:rsidRDefault="00B67C70" w:rsidP="00D36690">
    <w:pPr>
      <w:pStyle w:val="Header"/>
    </w:pPr>
    <w:r>
      <w:rPr>
        <w:noProof/>
        <w:lang w:val="nl-NL" w:eastAsia="nl-NL"/>
      </w:rPr>
      <w:drawing>
        <wp:inline distT="0" distB="0" distL="0" distR="0" wp14:anchorId="0618DF21" wp14:editId="0334AEB0">
          <wp:extent cx="1453899" cy="36271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9" cy="362713"/>
                  </a:xfrm>
                  <a:prstGeom prst="rect">
                    <a:avLst/>
                  </a:prstGeom>
                </pic:spPr>
              </pic:pic>
            </a:graphicData>
          </a:graphic>
        </wp:inline>
      </w:drawing>
    </w:r>
  </w:p>
  <w:p w14:paraId="48595A3E" w14:textId="77777777" w:rsidR="00B67C70" w:rsidRDefault="00B67C70" w:rsidP="00D36690">
    <w:pPr>
      <w:pStyle w:val="Header"/>
    </w:pPr>
  </w:p>
  <w:p w14:paraId="26E7D28B" w14:textId="77777777" w:rsidR="00B67C70" w:rsidRDefault="00B67C70" w:rsidP="00D36690">
    <w:pPr>
      <w:pStyle w:val="Header"/>
    </w:pPr>
  </w:p>
  <w:p w14:paraId="2684E60E" w14:textId="77777777" w:rsidR="00B67C70" w:rsidRPr="00747388" w:rsidRDefault="00B67C70" w:rsidP="002144D0">
    <w:pPr>
      <w:pStyle w:val="Header"/>
      <w:jc w:val="center"/>
      <w:rPr>
        <w:rFonts w:ascii="Arial" w:hAnsi="Arial" w:cs="Arial"/>
        <w:sz w:val="40"/>
        <w:szCs w:val="40"/>
      </w:rPr>
    </w:pPr>
    <w:r w:rsidRPr="00747388">
      <w:rPr>
        <w:rFonts w:ascii="Arial" w:hAnsi="Arial" w:cs="Arial"/>
        <w:noProof/>
        <w:sz w:val="40"/>
        <w:szCs w:val="40"/>
        <w:lang w:val="nl-NL" w:eastAsia="nl-NL"/>
      </w:rPr>
      <mc:AlternateContent>
        <mc:Choice Requires="wps">
          <w:drawing>
            <wp:anchor distT="0" distB="180340" distL="360045" distR="0" simplePos="0" relativeHeight="251661312" behindDoc="0" locked="0" layoutInCell="1" allowOverlap="1" wp14:anchorId="171E5B2A" wp14:editId="029C1E8D">
              <wp:simplePos x="0" y="0"/>
              <wp:positionH relativeFrom="page">
                <wp:posOffset>6120765</wp:posOffset>
              </wp:positionH>
              <wp:positionV relativeFrom="page">
                <wp:posOffset>360045</wp:posOffset>
              </wp:positionV>
              <wp:extent cx="1114920" cy="3239280"/>
              <wp:effectExtent l="0" t="0" r="9525" b="0"/>
              <wp:wrapSquare wrapText="bothSides"/>
              <wp:docPr id="32" name="Tekstvak 1"/>
              <wp:cNvGraphicFramePr/>
              <a:graphic xmlns:a="http://schemas.openxmlformats.org/drawingml/2006/main">
                <a:graphicData uri="http://schemas.microsoft.com/office/word/2010/wordprocessingShape">
                  <wps:wsp>
                    <wps:cNvSpPr txBox="1"/>
                    <wps:spPr>
                      <a:xfrm>
                        <a:off x="0" y="0"/>
                        <a:ext cx="1114920" cy="323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371FC" w14:textId="77777777" w:rsidR="00B67C70" w:rsidRDefault="00B67C70">
                          <w:r>
                            <w:rPr>
                              <w:noProof/>
                              <w:lang w:val="nl-NL" w:eastAsia="nl-NL"/>
                            </w:rPr>
                            <w:drawing>
                              <wp:inline distT="0" distB="0" distL="0" distR="0" wp14:anchorId="384CC7BC" wp14:editId="7497460B">
                                <wp:extent cx="1078994" cy="3084582"/>
                                <wp:effectExtent l="0" t="0" r="6985" b="1905"/>
                                <wp:docPr id="15" name="Picture 1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4" cy="308458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E5B2A" id="_x0000_t202" coordsize="21600,21600" o:spt="202" path="m,l,21600r21600,l21600,xe">
              <v:stroke joinstyle="miter"/>
              <v:path gradientshapeok="t" o:connecttype="rect"/>
            </v:shapetype>
            <v:shape id="_x0000_s1027" type="#_x0000_t202" style="position:absolute;left:0;text-align:left;margin-left:481.95pt;margin-top:28.35pt;width:87.8pt;height:255.05pt;z-index:251661312;visibility:visible;mso-wrap-style:square;mso-width-percent:0;mso-height-percent:0;mso-wrap-distance-left:28.35pt;mso-wrap-distance-top:0;mso-wrap-distance-right:0;mso-wrap-distance-bottom:14.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" fillcolor="white [3201]" stroked="f" strokeweight=".5pt">
              <v:textbox inset="0,0,0,0">
                <w:txbxContent>
                  <w:p w14:paraId="749371FC" w14:textId="77777777" w:rsidR="00B67C70" w:rsidRDefault="00B67C70">
                    <w:r>
                      <w:rPr>
                        <w:noProof/>
                        <w:lang w:val="nl-NL" w:eastAsia="nl-NL"/>
                      </w:rPr>
                      <w:drawing>
                        <wp:inline distT="0" distB="0" distL="0" distR="0" wp14:anchorId="384CC7BC" wp14:editId="7497460B">
                          <wp:extent cx="1078994" cy="3084582"/>
                          <wp:effectExtent l="0" t="0" r="6985" b="1905"/>
                          <wp:docPr id="15" name="Picture 1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4" cy="3084582"/>
                                  </a:xfrm>
                                  <a:prstGeom prst="rect">
                                    <a:avLst/>
                                  </a:prstGeom>
                                </pic:spPr>
                              </pic:pic>
                            </a:graphicData>
                          </a:graphic>
                        </wp:inline>
                      </w:drawing>
                    </w:r>
                  </w:p>
                </w:txbxContent>
              </v:textbox>
              <w10:wrap type="square" anchorx="page" anchory="page"/>
            </v:shape>
          </w:pict>
        </mc:Fallback>
      </mc:AlternateContent>
    </w:r>
    <w:r w:rsidRPr="00747388">
      <w:rPr>
        <w:rFonts w:ascii="Arial" w:hAnsi="Arial" w:cs="Arial"/>
        <w:sz w:val="40"/>
        <w:szCs w:val="40"/>
      </w:rPr>
      <w:t xml:space="preserve">Practice </w:t>
    </w:r>
    <w:proofErr w:type="spellStart"/>
    <w:r w:rsidRPr="00747388">
      <w:rPr>
        <w:rFonts w:ascii="Arial" w:hAnsi="Arial" w:cs="Arial"/>
        <w:sz w:val="40"/>
        <w:szCs w:val="40"/>
      </w:rPr>
      <w:t>Acceptatiecommissie</w:t>
    </w:r>
    <w:proofErr w:type="spellEnd"/>
  </w:p>
  <w:p w14:paraId="537A6C78" w14:textId="77777777" w:rsidR="00B67C70" w:rsidRDefault="00B67C70" w:rsidP="002144D0">
    <w:pPr>
      <w:pStyle w:val="Header"/>
      <w:jc w:val="center"/>
      <w:rPr>
        <w:szCs w:val="20"/>
      </w:rPr>
    </w:pPr>
  </w:p>
  <w:p w14:paraId="1AA01914" w14:textId="77777777" w:rsidR="00B67C70" w:rsidRPr="002144D0" w:rsidRDefault="00B67C70" w:rsidP="002144D0">
    <w:pPr>
      <w:pStyle w:val="Header"/>
      <w:rPr>
        <w:rFonts w:ascii="Arial" w:hAnsi="Arial" w:cs="Arial"/>
        <w:szCs w:val="20"/>
      </w:rPr>
    </w:pPr>
    <w:r w:rsidRPr="002144D0">
      <w:rPr>
        <w:rFonts w:ascii="Arial" w:hAnsi="Arial" w:cs="Arial"/>
        <w:szCs w:val="20"/>
      </w:rPr>
      <w:t>Versie 2</w:t>
    </w:r>
  </w:p>
  <w:p w14:paraId="0AEED3CF" w14:textId="77777777" w:rsidR="00B67C70" w:rsidRPr="002144D0" w:rsidRDefault="00B67C70" w:rsidP="002144D0">
    <w:pPr>
      <w:pStyle w:val="Header"/>
      <w:rPr>
        <w:rFonts w:ascii="Arial" w:hAnsi="Arial" w:cs="Arial"/>
        <w:sz w:val="20"/>
        <w:szCs w:val="20"/>
      </w:rPr>
    </w:pPr>
    <w:r w:rsidRPr="002144D0">
      <w:rPr>
        <w:rFonts w:ascii="Arial" w:hAnsi="Arial" w:cs="Arial"/>
        <w:szCs w:val="20"/>
      </w:rPr>
      <w:t>Maart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64FAE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69232F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7F0EAB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6AE5A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50D6C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7B0B8D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38040C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760FBE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64EC4AEE"/>
    <w:lvl w:ilvl="0">
      <w:numFmt w:val="bullet"/>
      <w:lvlText w:val="*"/>
      <w:lvlJc w:val="left"/>
    </w:lvl>
  </w:abstractNum>
  <w:abstractNum w:abstractNumId="9" w15:restartNumberingAfterBreak="0">
    <w:nsid w:val="04E97D2B"/>
    <w:multiLevelType w:val="hybridMultilevel"/>
    <w:tmpl w:val="59FC724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AA23E4"/>
    <w:multiLevelType w:val="hybridMultilevel"/>
    <w:tmpl w:val="B78634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9B1A86"/>
    <w:multiLevelType w:val="hybridMultilevel"/>
    <w:tmpl w:val="7B68D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6B177A"/>
    <w:multiLevelType w:val="hybridMultilevel"/>
    <w:tmpl w:val="B13023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A800A1"/>
    <w:multiLevelType w:val="hybridMultilevel"/>
    <w:tmpl w:val="B4C4602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0C28C3"/>
    <w:multiLevelType w:val="hybridMultilevel"/>
    <w:tmpl w:val="D568AF04"/>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7265B42"/>
    <w:multiLevelType w:val="hybridMultilevel"/>
    <w:tmpl w:val="B9E0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5351E2"/>
    <w:multiLevelType w:val="hybridMultilevel"/>
    <w:tmpl w:val="BE7E9CD8"/>
    <w:lvl w:ilvl="0" w:tplc="04130015">
      <w:start w:val="1"/>
      <w:numFmt w:val="upperLetter"/>
      <w:lvlText w:val="%1."/>
      <w:lvlJc w:val="left"/>
      <w:pPr>
        <w:tabs>
          <w:tab w:val="num" w:pos="360"/>
        </w:tabs>
        <w:ind w:left="360" w:hanging="360"/>
      </w:pPr>
      <w:rPr>
        <w:rFonts w:hint="default"/>
      </w:rPr>
    </w:lvl>
    <w:lvl w:ilvl="1" w:tplc="04130015">
      <w:start w:val="1"/>
      <w:numFmt w:val="upperLetter"/>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A4575D"/>
    <w:multiLevelType w:val="multilevel"/>
    <w:tmpl w:val="FBF0F102"/>
    <w:name w:val="Brightlands nummer"/>
    <w:styleLink w:val="Brightlandsnummering"/>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51C24F24"/>
    <w:multiLevelType w:val="hybridMultilevel"/>
    <w:tmpl w:val="AE42B4BE"/>
    <w:lvl w:ilvl="0" w:tplc="04130015">
      <w:start w:val="1"/>
      <w:numFmt w:val="upp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A344D7D"/>
    <w:multiLevelType w:val="multilevel"/>
    <w:tmpl w:val="16FAF6E0"/>
    <w:name w:val="Brightlands opsom2"/>
    <w:numStyleLink w:val="Brightlandsopsomming"/>
  </w:abstractNum>
  <w:abstractNum w:abstractNumId="20" w15:restartNumberingAfterBreak="0">
    <w:nsid w:val="71E40726"/>
    <w:multiLevelType w:val="multilevel"/>
    <w:tmpl w:val="16FAF6E0"/>
    <w:name w:val="Brightlands opsom"/>
    <w:styleLink w:val="Brightlandsopsomming"/>
    <w:lvl w:ilvl="0">
      <w:start w:val="1"/>
      <w:numFmt w:val="bullet"/>
      <w:pStyle w:val="ListBullet"/>
      <w:lvlText w:val="•"/>
      <w:lvlJc w:val="left"/>
      <w:pPr>
        <w:ind w:left="284" w:hanging="284"/>
      </w:pPr>
      <w:rPr>
        <w:rFonts w:ascii="Calibri" w:hAnsi="Calibri" w:hint="default"/>
        <w:color w:val="auto"/>
      </w:rPr>
    </w:lvl>
    <w:lvl w:ilvl="1">
      <w:start w:val="1"/>
      <w:numFmt w:val="bullet"/>
      <w:pStyle w:val="ListBullet2"/>
      <w:lvlText w:val="-"/>
      <w:lvlJc w:val="left"/>
      <w:pPr>
        <w:ind w:left="568" w:hanging="284"/>
      </w:pPr>
      <w:rPr>
        <w:rFonts w:ascii="Arial" w:hAnsi="Arial" w:hint="default"/>
        <w:color w:val="auto"/>
      </w:rPr>
    </w:lvl>
    <w:lvl w:ilvl="2">
      <w:start w:val="1"/>
      <w:numFmt w:val="bullet"/>
      <w:pStyle w:val="ListBullet3"/>
      <w:lvlText w:val="▪"/>
      <w:lvlJc w:val="left"/>
      <w:pPr>
        <w:ind w:left="852" w:hanging="284"/>
      </w:pPr>
      <w:rPr>
        <w:rFonts w:ascii="Arial" w:hAnsi="Arial" w:hint="default"/>
        <w:color w:val="auto"/>
      </w:rPr>
    </w:lvl>
    <w:lvl w:ilvl="3">
      <w:start w:val="1"/>
      <w:numFmt w:val="bullet"/>
      <w:pStyle w:val="ListBullet4"/>
      <w:lvlText w:val="◦"/>
      <w:lvlJc w:val="left"/>
      <w:pPr>
        <w:ind w:left="1136" w:hanging="284"/>
      </w:pPr>
      <w:rPr>
        <w:rFonts w:ascii="Arial" w:hAnsi="Arial" w:hint="default"/>
        <w:color w:val="auto"/>
      </w:rPr>
    </w:lvl>
    <w:lvl w:ilvl="4">
      <w:start w:val="1"/>
      <w:numFmt w:val="bullet"/>
      <w:pStyle w:val="ListBullet5"/>
      <w:lvlText w:val="&gt;"/>
      <w:lvlJc w:val="left"/>
      <w:pPr>
        <w:ind w:left="1420" w:hanging="284"/>
      </w:pPr>
      <w:rPr>
        <w:rFonts w:ascii="Arial" w:hAnsi="Arial" w:hint="default"/>
        <w:color w:val="auto"/>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1" w15:restartNumberingAfterBreak="0">
    <w:nsid w:val="75A227F5"/>
    <w:multiLevelType w:val="hybridMultilevel"/>
    <w:tmpl w:val="535E9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262D72"/>
    <w:multiLevelType w:val="multilevel"/>
    <w:tmpl w:val="0062F248"/>
    <w:name w:val="SK opsomming"/>
    <w:lvl w:ilvl="0">
      <w:start w:val="1"/>
      <w:numFmt w:val="bullet"/>
      <w:lvlText w:val="▪"/>
      <w:lvlJc w:val="left"/>
      <w:pPr>
        <w:ind w:left="170" w:hanging="170"/>
      </w:pPr>
      <w:rPr>
        <w:rFonts w:ascii="Arial" w:hAnsi="Arial" w:hint="default"/>
        <w:color w:val="auto"/>
      </w:rPr>
    </w:lvl>
    <w:lvl w:ilvl="1">
      <w:start w:val="1"/>
      <w:numFmt w:val="bullet"/>
      <w:lvlText w:val="-"/>
      <w:lvlJc w:val="left"/>
      <w:pPr>
        <w:ind w:left="510" w:hanging="170"/>
      </w:pPr>
      <w:rPr>
        <w:rFonts w:ascii="Arial" w:hAnsi="Arial" w:hint="default"/>
      </w:rPr>
    </w:lvl>
    <w:lvl w:ilvl="2">
      <w:start w:val="1"/>
      <w:numFmt w:val="bullet"/>
      <w:lvlText w:val="◦"/>
      <w:lvlJc w:val="left"/>
      <w:pPr>
        <w:ind w:left="850" w:hanging="170"/>
      </w:pPr>
      <w:rPr>
        <w:rFonts w:ascii="Calibri" w:hAnsi="Calibri" w:hint="default"/>
        <w:color w:val="auto"/>
      </w:rPr>
    </w:lvl>
    <w:lvl w:ilvl="3">
      <w:start w:val="1"/>
      <w:numFmt w:val="none"/>
      <w:lvlText w:val=""/>
      <w:lvlJc w:val="left"/>
      <w:pPr>
        <w:ind w:left="1190" w:hanging="170"/>
      </w:pPr>
      <w:rPr>
        <w:rFonts w:hint="default"/>
      </w:rPr>
    </w:lvl>
    <w:lvl w:ilvl="4">
      <w:start w:val="1"/>
      <w:numFmt w:val="none"/>
      <w:lvlText w:val=""/>
      <w:lvlJc w:val="left"/>
      <w:pPr>
        <w:ind w:left="1530" w:hanging="170"/>
      </w:pPr>
      <w:rPr>
        <w:rFonts w:hint="default"/>
      </w:rPr>
    </w:lvl>
    <w:lvl w:ilvl="5">
      <w:start w:val="1"/>
      <w:numFmt w:val="none"/>
      <w:lvlText w:val=""/>
      <w:lvlJc w:val="left"/>
      <w:pPr>
        <w:ind w:left="1870" w:hanging="170"/>
      </w:pPr>
      <w:rPr>
        <w:rFonts w:hint="default"/>
      </w:rPr>
    </w:lvl>
    <w:lvl w:ilvl="6">
      <w:start w:val="1"/>
      <w:numFmt w:val="none"/>
      <w:lvlText w:val=""/>
      <w:lvlJc w:val="left"/>
      <w:pPr>
        <w:ind w:left="2210" w:hanging="170"/>
      </w:pPr>
      <w:rPr>
        <w:rFonts w:hint="default"/>
      </w:rPr>
    </w:lvl>
    <w:lvl w:ilvl="7">
      <w:start w:val="1"/>
      <w:numFmt w:val="none"/>
      <w:lvlText w:val=""/>
      <w:lvlJc w:val="left"/>
      <w:pPr>
        <w:ind w:left="2550" w:hanging="170"/>
      </w:pPr>
      <w:rPr>
        <w:rFonts w:hint="default"/>
      </w:rPr>
    </w:lvl>
    <w:lvl w:ilvl="8">
      <w:start w:val="1"/>
      <w:numFmt w:val="none"/>
      <w:lvlText w:val=""/>
      <w:lvlJc w:val="left"/>
      <w:pPr>
        <w:ind w:left="2890" w:hanging="170"/>
      </w:pPr>
      <w:rPr>
        <w:rFonts w:hint="default"/>
      </w:rPr>
    </w:lvl>
  </w:abstractNum>
  <w:abstractNum w:abstractNumId="23" w15:restartNumberingAfterBreak="0">
    <w:nsid w:val="7DDC2CB0"/>
    <w:multiLevelType w:val="hybridMultilevel"/>
    <w:tmpl w:val="DDFC9C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2"/>
  </w:num>
  <w:num w:numId="3">
    <w:abstractNumId w:val="20"/>
  </w:num>
  <w:num w:numId="4">
    <w:abstractNumId w:val="5"/>
  </w:num>
  <w:num w:numId="5">
    <w:abstractNumId w:val="4"/>
  </w:num>
  <w:num w:numId="6">
    <w:abstractNumId w:val="3"/>
  </w:num>
  <w:num w:numId="7">
    <w:abstractNumId w:val="2"/>
  </w:num>
  <w:num w:numId="8">
    <w:abstractNumId w:val="17"/>
  </w:num>
  <w:num w:numId="9">
    <w:abstractNumId w:val="6"/>
  </w:num>
  <w:num w:numId="10">
    <w:abstractNumId w:val="1"/>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23"/>
  </w:num>
  <w:num w:numId="16">
    <w:abstractNumId w:val="10"/>
  </w:num>
  <w:num w:numId="17">
    <w:abstractNumId w:val="16"/>
  </w:num>
  <w:num w:numId="18">
    <w:abstractNumId w:val="18"/>
  </w:num>
  <w:num w:numId="19">
    <w:abstractNumId w:val="15"/>
  </w:num>
  <w:num w:numId="20">
    <w:abstractNumId w:val="12"/>
  </w:num>
  <w:num w:numId="21">
    <w:abstractNumId w:val="11"/>
  </w:num>
  <w:num w:numId="22">
    <w:abstractNumId w:val="14"/>
  </w:num>
  <w:num w:numId="23">
    <w:abstractNumId w:val="21"/>
  </w:num>
  <w:num w:numId="24">
    <w:abstractNumId w:val="9"/>
  </w:num>
  <w:num w:numId="25">
    <w:abstractNumId w:val="8"/>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styleDocCreatedVersion" w:val="10.0.1-BRL.1.0.2"/>
    <w:docVar w:name="OPstyleDocLang" w:val="NL"/>
    <w:docVar w:name="OPstyleDocOwner" w:val="1"/>
    <w:docVar w:name="OPstyleDocType" w:val="General"/>
    <w:docVar w:name="OPstyleID" w:val="10.0.1-BRL.1.1.1"/>
    <w:docVar w:name="OPstyleLogoState" w:val="On"/>
  </w:docVars>
  <w:rsids>
    <w:rsidRoot w:val="002144D0"/>
    <w:rsid w:val="00005287"/>
    <w:rsid w:val="00006799"/>
    <w:rsid w:val="00010639"/>
    <w:rsid w:val="00015430"/>
    <w:rsid w:val="00016EBC"/>
    <w:rsid w:val="00036681"/>
    <w:rsid w:val="00060BE9"/>
    <w:rsid w:val="00063D10"/>
    <w:rsid w:val="000C2880"/>
    <w:rsid w:val="000D0A26"/>
    <w:rsid w:val="000D3579"/>
    <w:rsid w:val="000E317F"/>
    <w:rsid w:val="000F5BEE"/>
    <w:rsid w:val="00104C80"/>
    <w:rsid w:val="0013121C"/>
    <w:rsid w:val="00132950"/>
    <w:rsid w:val="00135229"/>
    <w:rsid w:val="0014364E"/>
    <w:rsid w:val="00171775"/>
    <w:rsid w:val="00182A5C"/>
    <w:rsid w:val="001B1739"/>
    <w:rsid w:val="001D4E97"/>
    <w:rsid w:val="001F4B15"/>
    <w:rsid w:val="002144D0"/>
    <w:rsid w:val="002318D4"/>
    <w:rsid w:val="00241CA7"/>
    <w:rsid w:val="00252B0E"/>
    <w:rsid w:val="00270EAB"/>
    <w:rsid w:val="00275FB8"/>
    <w:rsid w:val="00286134"/>
    <w:rsid w:val="00290757"/>
    <w:rsid w:val="002B24D9"/>
    <w:rsid w:val="002E502F"/>
    <w:rsid w:val="002F6549"/>
    <w:rsid w:val="003018B9"/>
    <w:rsid w:val="00313465"/>
    <w:rsid w:val="00346789"/>
    <w:rsid w:val="003E453C"/>
    <w:rsid w:val="003E539C"/>
    <w:rsid w:val="003E635E"/>
    <w:rsid w:val="003F7AA0"/>
    <w:rsid w:val="004024FA"/>
    <w:rsid w:val="004036B2"/>
    <w:rsid w:val="00420B69"/>
    <w:rsid w:val="0042168D"/>
    <w:rsid w:val="00426B62"/>
    <w:rsid w:val="00450CDE"/>
    <w:rsid w:val="004B07C5"/>
    <w:rsid w:val="004C4B77"/>
    <w:rsid w:val="004F21BA"/>
    <w:rsid w:val="004F57F3"/>
    <w:rsid w:val="00514E32"/>
    <w:rsid w:val="00526259"/>
    <w:rsid w:val="0053449B"/>
    <w:rsid w:val="005451DC"/>
    <w:rsid w:val="005601CE"/>
    <w:rsid w:val="0058071B"/>
    <w:rsid w:val="00595DEE"/>
    <w:rsid w:val="005C0C2E"/>
    <w:rsid w:val="005C5394"/>
    <w:rsid w:val="005E2E72"/>
    <w:rsid w:val="005E3312"/>
    <w:rsid w:val="005E7451"/>
    <w:rsid w:val="005F7625"/>
    <w:rsid w:val="005F7842"/>
    <w:rsid w:val="00644899"/>
    <w:rsid w:val="006E34EB"/>
    <w:rsid w:val="007006BA"/>
    <w:rsid w:val="00723328"/>
    <w:rsid w:val="00735F90"/>
    <w:rsid w:val="00747388"/>
    <w:rsid w:val="00752421"/>
    <w:rsid w:val="007618C3"/>
    <w:rsid w:val="00794AFC"/>
    <w:rsid w:val="007C6026"/>
    <w:rsid w:val="007C605E"/>
    <w:rsid w:val="007E2AF4"/>
    <w:rsid w:val="00817E76"/>
    <w:rsid w:val="00830F79"/>
    <w:rsid w:val="00835CCD"/>
    <w:rsid w:val="00835DFA"/>
    <w:rsid w:val="00836567"/>
    <w:rsid w:val="00852A86"/>
    <w:rsid w:val="0086487B"/>
    <w:rsid w:val="00865417"/>
    <w:rsid w:val="008830A4"/>
    <w:rsid w:val="008863E6"/>
    <w:rsid w:val="008A6B40"/>
    <w:rsid w:val="008B7993"/>
    <w:rsid w:val="008D3208"/>
    <w:rsid w:val="008D4930"/>
    <w:rsid w:val="00906C9B"/>
    <w:rsid w:val="00932688"/>
    <w:rsid w:val="009569DA"/>
    <w:rsid w:val="009725A6"/>
    <w:rsid w:val="00977B62"/>
    <w:rsid w:val="009C27D9"/>
    <w:rsid w:val="009C282C"/>
    <w:rsid w:val="009F4973"/>
    <w:rsid w:val="009F6203"/>
    <w:rsid w:val="00A05F5C"/>
    <w:rsid w:val="00A11723"/>
    <w:rsid w:val="00A32140"/>
    <w:rsid w:val="00A55483"/>
    <w:rsid w:val="00A60B34"/>
    <w:rsid w:val="00A72B0B"/>
    <w:rsid w:val="00AB10ED"/>
    <w:rsid w:val="00B36195"/>
    <w:rsid w:val="00B51C36"/>
    <w:rsid w:val="00B62655"/>
    <w:rsid w:val="00B6507B"/>
    <w:rsid w:val="00B67C70"/>
    <w:rsid w:val="00B72FAC"/>
    <w:rsid w:val="00BA0F77"/>
    <w:rsid w:val="00BA73E2"/>
    <w:rsid w:val="00BD46FF"/>
    <w:rsid w:val="00BF01F4"/>
    <w:rsid w:val="00BF44E6"/>
    <w:rsid w:val="00C31DA8"/>
    <w:rsid w:val="00C41189"/>
    <w:rsid w:val="00C75C59"/>
    <w:rsid w:val="00C76AE6"/>
    <w:rsid w:val="00C91936"/>
    <w:rsid w:val="00C96EF1"/>
    <w:rsid w:val="00CA38E5"/>
    <w:rsid w:val="00CB3C73"/>
    <w:rsid w:val="00CC5768"/>
    <w:rsid w:val="00CD1A3D"/>
    <w:rsid w:val="00CE5111"/>
    <w:rsid w:val="00D07757"/>
    <w:rsid w:val="00D32915"/>
    <w:rsid w:val="00D3630E"/>
    <w:rsid w:val="00D36690"/>
    <w:rsid w:val="00D762D8"/>
    <w:rsid w:val="00D762DB"/>
    <w:rsid w:val="00D77D23"/>
    <w:rsid w:val="00DB1C06"/>
    <w:rsid w:val="00DB5A44"/>
    <w:rsid w:val="00DC0C3D"/>
    <w:rsid w:val="00DD4197"/>
    <w:rsid w:val="00E2009D"/>
    <w:rsid w:val="00E324B3"/>
    <w:rsid w:val="00E37094"/>
    <w:rsid w:val="00E732A2"/>
    <w:rsid w:val="00E84B48"/>
    <w:rsid w:val="00EA1CE9"/>
    <w:rsid w:val="00EA7009"/>
    <w:rsid w:val="00EB4BDA"/>
    <w:rsid w:val="00EC62C7"/>
    <w:rsid w:val="00ED034F"/>
    <w:rsid w:val="00EF3DA0"/>
    <w:rsid w:val="00F16ACA"/>
    <w:rsid w:val="00F32411"/>
    <w:rsid w:val="00F76011"/>
    <w:rsid w:val="00FA5130"/>
    <w:rsid w:val="00FA68DA"/>
    <w:rsid w:val="00FB3CC5"/>
    <w:rsid w:val="00FC1392"/>
    <w:rsid w:val="00FD3479"/>
    <w:rsid w:val="00FF41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F1E0B0"/>
  <w15:docId w15:val="{72EDEAF6-0941-4A42-B319-4C5D06C5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semiHidden="1" w:qFormat="1"/>
    <w:lsdException w:name="heading 2" w:semiHidden="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4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eData">
    <w:name w:val="SiteData"/>
    <w:basedOn w:val="Normal"/>
    <w:uiPriority w:val="99"/>
    <w:semiHidden/>
    <w:qFormat/>
    <w:rsid w:val="005E3312"/>
    <w:pPr>
      <w:spacing w:line="220" w:lineRule="atLeast"/>
      <w:ind w:left="454" w:hanging="454"/>
    </w:pPr>
    <w:rPr>
      <w:noProof/>
      <w:sz w:val="14"/>
    </w:rPr>
  </w:style>
  <w:style w:type="table" w:styleId="TableGrid">
    <w:name w:val="Table Grid"/>
    <w:basedOn w:val="TableNormal"/>
    <w:uiPriority w:val="59"/>
    <w:rsid w:val="00FA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D36690"/>
    <w:pPr>
      <w:ind w:left="-851"/>
    </w:pPr>
  </w:style>
  <w:style w:type="character" w:customStyle="1" w:styleId="HeaderChar">
    <w:name w:val="Header Char"/>
    <w:basedOn w:val="DefaultParagraphFont"/>
    <w:link w:val="Header"/>
    <w:uiPriority w:val="99"/>
    <w:semiHidden/>
    <w:rsid w:val="00426B62"/>
    <w:rPr>
      <w:rFonts w:ascii="Arial" w:hAnsi="Arial"/>
      <w:sz w:val="20"/>
    </w:rPr>
  </w:style>
  <w:style w:type="paragraph" w:styleId="Footer">
    <w:name w:val="footer"/>
    <w:basedOn w:val="Normal"/>
    <w:link w:val="FooterChar"/>
    <w:uiPriority w:val="99"/>
    <w:semiHidden/>
    <w:rsid w:val="00B72FAC"/>
    <w:pPr>
      <w:spacing w:line="220" w:lineRule="atLeast"/>
      <w:ind w:left="113"/>
    </w:pPr>
    <w:rPr>
      <w:sz w:val="16"/>
    </w:rPr>
  </w:style>
  <w:style w:type="character" w:customStyle="1" w:styleId="FooterChar">
    <w:name w:val="Footer Char"/>
    <w:basedOn w:val="DefaultParagraphFont"/>
    <w:link w:val="Footer"/>
    <w:uiPriority w:val="99"/>
    <w:semiHidden/>
    <w:rsid w:val="00B72FAC"/>
    <w:rPr>
      <w:rFonts w:ascii="Arial" w:hAnsi="Arial"/>
      <w:sz w:val="16"/>
    </w:rPr>
  </w:style>
  <w:style w:type="paragraph" w:customStyle="1" w:styleId="SiteLabel">
    <w:name w:val="SiteLabel"/>
    <w:basedOn w:val="Normal"/>
    <w:uiPriority w:val="99"/>
    <w:semiHidden/>
    <w:qFormat/>
    <w:rsid w:val="00DB1C06"/>
  </w:style>
  <w:style w:type="character" w:styleId="PageNumber">
    <w:name w:val="page number"/>
    <w:basedOn w:val="DefaultParagraphFont"/>
    <w:uiPriority w:val="99"/>
    <w:semiHidden/>
    <w:rsid w:val="00DB1C06"/>
    <w:rPr>
      <w:sz w:val="15"/>
    </w:rPr>
  </w:style>
  <w:style w:type="paragraph" w:customStyle="1" w:styleId="Page">
    <w:name w:val="Page"/>
    <w:basedOn w:val="Normal"/>
    <w:uiPriority w:val="99"/>
    <w:semiHidden/>
    <w:qFormat/>
    <w:rsid w:val="00DB1C06"/>
    <w:pPr>
      <w:ind w:right="312"/>
      <w:jc w:val="right"/>
    </w:pPr>
    <w:rPr>
      <w:sz w:val="15"/>
    </w:rPr>
  </w:style>
  <w:style w:type="paragraph" w:styleId="BalloonText">
    <w:name w:val="Balloon Text"/>
    <w:basedOn w:val="Normal"/>
    <w:link w:val="BalloonTextChar"/>
    <w:uiPriority w:val="99"/>
    <w:semiHidden/>
    <w:rsid w:val="00EC62C7"/>
    <w:rPr>
      <w:rFonts w:ascii="Tahoma" w:hAnsi="Tahoma" w:cs="Tahoma"/>
      <w:sz w:val="16"/>
      <w:szCs w:val="16"/>
    </w:rPr>
  </w:style>
  <w:style w:type="character" w:customStyle="1" w:styleId="BalloonTextChar">
    <w:name w:val="Balloon Text Char"/>
    <w:basedOn w:val="DefaultParagraphFont"/>
    <w:link w:val="BalloonText"/>
    <w:uiPriority w:val="99"/>
    <w:semiHidden/>
    <w:rsid w:val="00426B62"/>
    <w:rPr>
      <w:rFonts w:ascii="Tahoma" w:hAnsi="Tahoma" w:cs="Tahoma"/>
      <w:sz w:val="16"/>
      <w:szCs w:val="16"/>
    </w:rPr>
  </w:style>
  <w:style w:type="paragraph" w:styleId="ListBullet">
    <w:name w:val="List Bullet"/>
    <w:basedOn w:val="Normal"/>
    <w:uiPriority w:val="4"/>
    <w:qFormat/>
    <w:rsid w:val="00426B62"/>
    <w:pPr>
      <w:numPr>
        <w:numId w:val="13"/>
      </w:numPr>
      <w:contextualSpacing/>
    </w:pPr>
  </w:style>
  <w:style w:type="paragraph" w:customStyle="1" w:styleId="Tussenkopje">
    <w:name w:val="Tussenkopje"/>
    <w:basedOn w:val="Normal"/>
    <w:next w:val="Normal"/>
    <w:uiPriority w:val="9"/>
    <w:qFormat/>
    <w:rsid w:val="00CD1A3D"/>
    <w:rPr>
      <w:b/>
    </w:rPr>
  </w:style>
  <w:style w:type="numbering" w:customStyle="1" w:styleId="Brightlandsopsomming">
    <w:name w:val="Brightlands opsomming"/>
    <w:uiPriority w:val="99"/>
    <w:rsid w:val="00426B62"/>
    <w:pPr>
      <w:numPr>
        <w:numId w:val="3"/>
      </w:numPr>
    </w:pPr>
  </w:style>
  <w:style w:type="numbering" w:customStyle="1" w:styleId="Brightlandsnummering">
    <w:name w:val="Brightlands nummering"/>
    <w:uiPriority w:val="99"/>
    <w:rsid w:val="00426B62"/>
    <w:pPr>
      <w:numPr>
        <w:numId w:val="8"/>
      </w:numPr>
    </w:pPr>
  </w:style>
  <w:style w:type="paragraph" w:styleId="ListBullet2">
    <w:name w:val="List Bullet 2"/>
    <w:basedOn w:val="Normal"/>
    <w:uiPriority w:val="99"/>
    <w:semiHidden/>
    <w:rsid w:val="00426B62"/>
    <w:pPr>
      <w:numPr>
        <w:ilvl w:val="1"/>
        <w:numId w:val="13"/>
      </w:numPr>
      <w:contextualSpacing/>
    </w:pPr>
  </w:style>
  <w:style w:type="paragraph" w:styleId="ListBullet3">
    <w:name w:val="List Bullet 3"/>
    <w:basedOn w:val="Normal"/>
    <w:uiPriority w:val="99"/>
    <w:semiHidden/>
    <w:rsid w:val="00426B62"/>
    <w:pPr>
      <w:numPr>
        <w:ilvl w:val="2"/>
        <w:numId w:val="13"/>
      </w:numPr>
      <w:contextualSpacing/>
    </w:pPr>
  </w:style>
  <w:style w:type="paragraph" w:styleId="ListBullet4">
    <w:name w:val="List Bullet 4"/>
    <w:basedOn w:val="Normal"/>
    <w:uiPriority w:val="99"/>
    <w:semiHidden/>
    <w:rsid w:val="00426B62"/>
    <w:pPr>
      <w:numPr>
        <w:ilvl w:val="3"/>
        <w:numId w:val="13"/>
      </w:numPr>
      <w:contextualSpacing/>
    </w:pPr>
  </w:style>
  <w:style w:type="paragraph" w:styleId="ListBullet5">
    <w:name w:val="List Bullet 5"/>
    <w:basedOn w:val="Normal"/>
    <w:uiPriority w:val="99"/>
    <w:semiHidden/>
    <w:rsid w:val="00426B62"/>
    <w:pPr>
      <w:numPr>
        <w:ilvl w:val="4"/>
        <w:numId w:val="13"/>
      </w:numPr>
      <w:contextualSpacing/>
    </w:pPr>
  </w:style>
  <w:style w:type="paragraph" w:styleId="ListNumber">
    <w:name w:val="List Number"/>
    <w:basedOn w:val="Normal"/>
    <w:uiPriority w:val="4"/>
    <w:qFormat/>
    <w:rsid w:val="00426B62"/>
    <w:pPr>
      <w:numPr>
        <w:numId w:val="8"/>
      </w:numPr>
      <w:contextualSpacing/>
    </w:pPr>
  </w:style>
  <w:style w:type="paragraph" w:styleId="ListNumber2">
    <w:name w:val="List Number 2"/>
    <w:basedOn w:val="Normal"/>
    <w:uiPriority w:val="99"/>
    <w:semiHidden/>
    <w:rsid w:val="00426B62"/>
    <w:pPr>
      <w:numPr>
        <w:ilvl w:val="1"/>
        <w:numId w:val="8"/>
      </w:numPr>
      <w:contextualSpacing/>
    </w:pPr>
  </w:style>
  <w:style w:type="paragraph" w:styleId="ListNumber3">
    <w:name w:val="List Number 3"/>
    <w:basedOn w:val="Normal"/>
    <w:uiPriority w:val="99"/>
    <w:semiHidden/>
    <w:rsid w:val="00426B62"/>
    <w:pPr>
      <w:numPr>
        <w:ilvl w:val="2"/>
        <w:numId w:val="8"/>
      </w:numPr>
      <w:contextualSpacing/>
    </w:pPr>
  </w:style>
  <w:style w:type="paragraph" w:customStyle="1" w:styleId="Label">
    <w:name w:val="Label"/>
    <w:basedOn w:val="Normal"/>
    <w:uiPriority w:val="99"/>
    <w:semiHidden/>
    <w:qFormat/>
    <w:rsid w:val="00735F90"/>
    <w:pPr>
      <w:spacing w:line="220" w:lineRule="atLeast"/>
    </w:pPr>
    <w:rPr>
      <w:b/>
      <w:sz w:val="16"/>
    </w:rPr>
  </w:style>
  <w:style w:type="paragraph" w:customStyle="1" w:styleId="DocData">
    <w:name w:val="DocData"/>
    <w:basedOn w:val="Normal"/>
    <w:uiPriority w:val="99"/>
    <w:semiHidden/>
    <w:qFormat/>
    <w:rsid w:val="00CA38E5"/>
    <w:pPr>
      <w:spacing w:line="220" w:lineRule="atLeast"/>
    </w:pPr>
    <w:rPr>
      <w:sz w:val="14"/>
    </w:rPr>
  </w:style>
  <w:style w:type="table" w:customStyle="1" w:styleId="Tablestyle">
    <w:name w:val="Table style"/>
    <w:basedOn w:val="TableNormal"/>
    <w:uiPriority w:val="99"/>
    <w:rsid w:val="00BF44E6"/>
    <w:pPr>
      <w:spacing w:after="0" w:line="240" w:lineRule="auto"/>
    </w:pPr>
    <w:tblPr>
      <w:tblCellMar>
        <w:left w:w="0" w:type="dxa"/>
        <w:right w:w="0" w:type="dxa"/>
      </w:tblCellMar>
    </w:tblPr>
    <w:trPr>
      <w:cantSplit/>
    </w:trPr>
  </w:style>
  <w:style w:type="character" w:styleId="Hyperlink">
    <w:name w:val="Hyperlink"/>
    <w:basedOn w:val="DefaultParagraphFont"/>
    <w:uiPriority w:val="99"/>
    <w:semiHidden/>
    <w:rsid w:val="008830A4"/>
    <w:rPr>
      <w:color w:val="0000FF" w:themeColor="hyperlink"/>
      <w:u w:val="single"/>
    </w:rPr>
  </w:style>
  <w:style w:type="paragraph" w:customStyle="1" w:styleId="Labelvoet">
    <w:name w:val="Label voet"/>
    <w:basedOn w:val="Label"/>
    <w:uiPriority w:val="99"/>
    <w:semiHidden/>
    <w:qFormat/>
    <w:rsid w:val="00B72FAC"/>
    <w:pPr>
      <w:ind w:left="113"/>
    </w:pPr>
  </w:style>
  <w:style w:type="paragraph" w:customStyle="1" w:styleId="Sis2">
    <w:name w:val="Sis 2"/>
    <w:basedOn w:val="Normal"/>
    <w:qFormat/>
    <w:rsid w:val="00F16ACA"/>
    <w:pPr>
      <w:ind w:left="2608"/>
    </w:pPr>
    <w:rPr>
      <w:rFonts w:cstheme="minorHAnsi"/>
      <w:sz w:val="22"/>
      <w:lang w:val="en-GB"/>
    </w:rPr>
  </w:style>
  <w:style w:type="paragraph" w:customStyle="1" w:styleId="Sivuotsikko2">
    <w:name w:val="Sivuotsikko 2"/>
    <w:basedOn w:val="Normal"/>
    <w:next w:val="Sis2"/>
    <w:qFormat/>
    <w:rsid w:val="00F16ACA"/>
    <w:pPr>
      <w:ind w:left="2608" w:hanging="2608"/>
    </w:pPr>
    <w:rPr>
      <w:rFonts w:cstheme="minorHAnsi"/>
      <w:sz w:val="22"/>
      <w:lang w:val="en-GB"/>
    </w:rPr>
  </w:style>
  <w:style w:type="paragraph" w:customStyle="1" w:styleId="PaaOtsikko">
    <w:name w:val="PaaOtsikko"/>
    <w:basedOn w:val="Normal"/>
    <w:next w:val="Sis2"/>
    <w:rsid w:val="00F16ACA"/>
    <w:pPr>
      <w:spacing w:after="240"/>
    </w:pPr>
    <w:rPr>
      <w:rFonts w:cstheme="minorHAnsi"/>
      <w:b/>
      <w:lang w:val="en-GB"/>
    </w:rPr>
  </w:style>
  <w:style w:type="paragraph" w:customStyle="1" w:styleId="sysNormal">
    <w:name w:val="sys Normal"/>
    <w:basedOn w:val="Normal"/>
    <w:rsid w:val="002144D0"/>
    <w:rPr>
      <w:rFonts w:ascii="Arial" w:hAnsi="Arial"/>
      <w:sz w:val="22"/>
      <w:szCs w:val="20"/>
      <w:lang w:eastAsia="nl-NL"/>
    </w:rPr>
  </w:style>
  <w:style w:type="paragraph" w:styleId="ListParagraph">
    <w:name w:val="List Paragraph"/>
    <w:basedOn w:val="Normal"/>
    <w:uiPriority w:val="99"/>
    <w:semiHidden/>
    <w:rsid w:val="0053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8420">
      <w:bodyDiv w:val="1"/>
      <w:marLeft w:val="0"/>
      <w:marRight w:val="0"/>
      <w:marTop w:val="0"/>
      <w:marBottom w:val="0"/>
      <w:divBdr>
        <w:top w:val="none" w:sz="0" w:space="0" w:color="auto"/>
        <w:left w:val="none" w:sz="0" w:space="0" w:color="auto"/>
        <w:bottom w:val="none" w:sz="0" w:space="0" w:color="auto"/>
        <w:right w:val="none" w:sz="0" w:space="0" w:color="auto"/>
      </w:divBdr>
    </w:div>
    <w:div w:id="1694720429">
      <w:bodyDiv w:val="1"/>
      <w:marLeft w:val="0"/>
      <w:marRight w:val="0"/>
      <w:marTop w:val="0"/>
      <w:marBottom w:val="0"/>
      <w:divBdr>
        <w:top w:val="none" w:sz="0" w:space="0" w:color="auto"/>
        <w:left w:val="none" w:sz="0" w:space="0" w:color="auto"/>
        <w:bottom w:val="none" w:sz="0" w:space="0" w:color="auto"/>
        <w:right w:val="none" w:sz="0" w:space="0" w:color="auto"/>
      </w:divBdr>
    </w:div>
    <w:div w:id="17238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8015\AppData\Local\Microsoft\Windows\Temporary%20Internet%20Files\Content.Outlook\QHVG4H00\Blanco%20CC-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C856-C554-4A38-ABD4-F6DC851D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 CC-BV.dotx</Template>
  <TotalTime>1</TotalTime>
  <Pages>5</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DSM</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Vries-de, Anke</dc:creator>
  <dc:description>Template by Orange Pepper
Design by Zuiderlicht
2014</dc:description>
  <cp:lastModifiedBy>Vanderheyden, Annelies</cp:lastModifiedBy>
  <cp:revision>2</cp:revision>
  <cp:lastPrinted>2015-04-07T13:24:00Z</cp:lastPrinted>
  <dcterms:created xsi:type="dcterms:W3CDTF">2018-08-15T15:04:00Z</dcterms:created>
  <dcterms:modified xsi:type="dcterms:W3CDTF">2018-08-15T15:04:00Z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9d9bc0bd-14f7-4ec9-bc21-236f3cb6d1f7</vt:lpwstr>
  </property>
  <property fmtid="{D5CDD505-2E9C-101B-9397-08002B2CF9AE}" pid="3" name="DSMClassification">
    <vt:lpwstr>PUBLIC</vt:lpwstr>
  </property>
</Properties>
</file>